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252" w:type="dxa"/>
        <w:tblLook w:val="01E0" w:firstRow="1" w:lastRow="1" w:firstColumn="1" w:lastColumn="1" w:noHBand="0" w:noVBand="0"/>
      </w:tblPr>
      <w:tblGrid>
        <w:gridCol w:w="4080"/>
        <w:gridCol w:w="60"/>
        <w:gridCol w:w="5940"/>
      </w:tblGrid>
      <w:tr w:rsidR="008B4586" w:rsidRPr="00F85A43" w:rsidTr="00591509">
        <w:tc>
          <w:tcPr>
            <w:tcW w:w="4140" w:type="dxa"/>
            <w:gridSpan w:val="2"/>
          </w:tcPr>
          <w:p w:rsidR="008B4586" w:rsidRPr="00F85A43" w:rsidRDefault="008B4586" w:rsidP="00F85A43">
            <w:pPr>
              <w:spacing w:after="0" w:line="240" w:lineRule="auto"/>
              <w:jc w:val="center"/>
              <w:rPr>
                <w:rFonts w:ascii="Times New Roman" w:hAnsi="Times New Roman" w:cs="Times New Roman"/>
                <w:sz w:val="24"/>
                <w:szCs w:val="24"/>
              </w:rPr>
            </w:pPr>
            <w:r w:rsidRPr="00F85A43">
              <w:rPr>
                <w:rFonts w:ascii="Times New Roman" w:hAnsi="Times New Roman" w:cs="Times New Roman"/>
                <w:sz w:val="24"/>
                <w:szCs w:val="24"/>
              </w:rPr>
              <w:t>TRƯỜNG ĐẠI HỌC LUẬT HÀ NỘI</w:t>
            </w:r>
          </w:p>
          <w:p w:rsidR="008B4586" w:rsidRPr="00F85A43" w:rsidRDefault="008B4586" w:rsidP="00F85A43">
            <w:pPr>
              <w:spacing w:after="0" w:line="240" w:lineRule="auto"/>
              <w:jc w:val="center"/>
              <w:rPr>
                <w:rFonts w:ascii="Times New Roman" w:hAnsi="Times New Roman" w:cs="Times New Roman"/>
                <w:b/>
                <w:sz w:val="28"/>
                <w:szCs w:val="28"/>
                <w:lang w:val="en-US"/>
              </w:rPr>
            </w:pPr>
            <w:r w:rsidRPr="00F85A43">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14:anchorId="39E9406E" wp14:editId="44597D13">
                      <wp:simplePos x="0" y="0"/>
                      <wp:positionH relativeFrom="column">
                        <wp:posOffset>809625</wp:posOffset>
                      </wp:positionH>
                      <wp:positionV relativeFrom="paragraph">
                        <wp:posOffset>320040</wp:posOffset>
                      </wp:positionV>
                      <wp:extent cx="838200" cy="0"/>
                      <wp:effectExtent l="11430" t="13335" r="7620" b="5715"/>
                      <wp:wrapNone/>
                      <wp:docPr id="2004429658" name="Straight Connector 2004429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37919" id="Straight Connector 200442965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5.2pt" to="129.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"/>
                  </w:pict>
                </mc:Fallback>
              </mc:AlternateContent>
            </w:r>
            <w:r w:rsidRPr="00F85A43">
              <w:rPr>
                <w:rFonts w:ascii="Times New Roman" w:hAnsi="Times New Roman" w:cs="Times New Roman"/>
                <w:b/>
                <w:sz w:val="24"/>
                <w:szCs w:val="24"/>
              </w:rPr>
              <w:t xml:space="preserve">KHOA PHÁP LUẬT </w:t>
            </w:r>
            <w:r w:rsidRPr="00F85A43">
              <w:rPr>
                <w:rFonts w:ascii="Times New Roman" w:hAnsi="Times New Roman" w:cs="Times New Roman"/>
                <w:b/>
                <w:sz w:val="24"/>
                <w:szCs w:val="24"/>
                <w:lang w:val="en-US"/>
              </w:rPr>
              <w:t>QUỐC TẾ</w:t>
            </w:r>
          </w:p>
        </w:tc>
        <w:tc>
          <w:tcPr>
            <w:tcW w:w="5940" w:type="dxa"/>
          </w:tcPr>
          <w:p w:rsidR="008B4586" w:rsidRPr="00F85A43" w:rsidRDefault="008B4586" w:rsidP="00F85A43">
            <w:pPr>
              <w:spacing w:after="0" w:line="240" w:lineRule="auto"/>
              <w:jc w:val="center"/>
              <w:rPr>
                <w:rFonts w:ascii="Times New Roman" w:hAnsi="Times New Roman" w:cs="Times New Roman"/>
                <w:b/>
                <w:sz w:val="24"/>
                <w:szCs w:val="28"/>
              </w:rPr>
            </w:pPr>
            <w:r w:rsidRPr="00F85A43">
              <w:rPr>
                <w:rFonts w:ascii="Times New Roman" w:hAnsi="Times New Roman" w:cs="Times New Roman"/>
                <w:b/>
                <w:sz w:val="24"/>
                <w:szCs w:val="28"/>
              </w:rPr>
              <w:t>CỘNG HOÀ XÃ HỘI CHỦ NGHĨA VIỆT NAM</w:t>
            </w:r>
          </w:p>
          <w:p w:rsidR="008B4586" w:rsidRPr="00F85A43" w:rsidRDefault="008B4586" w:rsidP="00F85A43">
            <w:pPr>
              <w:spacing w:after="0" w:line="240" w:lineRule="auto"/>
              <w:jc w:val="center"/>
              <w:rPr>
                <w:rFonts w:ascii="Times New Roman" w:hAnsi="Times New Roman" w:cs="Times New Roman"/>
                <w:b/>
                <w:sz w:val="28"/>
                <w:szCs w:val="28"/>
              </w:rPr>
            </w:pPr>
            <w:r w:rsidRPr="00F85A43">
              <w:rPr>
                <w:rFonts w:ascii="Times New Roman" w:hAnsi="Times New Roman" w:cs="Times New Roman"/>
                <w:b/>
                <w:sz w:val="28"/>
                <w:szCs w:val="28"/>
              </w:rPr>
              <w:t>Độc lập -Tự do -Hạnh phúc</w:t>
            </w:r>
          </w:p>
          <w:p w:rsidR="008B4586" w:rsidRPr="00F85A43" w:rsidRDefault="008B4586" w:rsidP="00F85A43">
            <w:pPr>
              <w:spacing w:after="0" w:line="240" w:lineRule="auto"/>
              <w:rPr>
                <w:rFonts w:ascii="Times New Roman" w:hAnsi="Times New Roman" w:cs="Times New Roman"/>
                <w:b/>
                <w:sz w:val="28"/>
                <w:szCs w:val="28"/>
              </w:rPr>
            </w:pPr>
            <w:r w:rsidRPr="00F85A43">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382015D3" wp14:editId="41F203EA">
                      <wp:simplePos x="0" y="0"/>
                      <wp:positionH relativeFrom="column">
                        <wp:posOffset>780415</wp:posOffset>
                      </wp:positionH>
                      <wp:positionV relativeFrom="paragraph">
                        <wp:posOffset>14605</wp:posOffset>
                      </wp:positionV>
                      <wp:extent cx="1978025" cy="0"/>
                      <wp:effectExtent l="10795" t="7620" r="11430" b="11430"/>
                      <wp:wrapNone/>
                      <wp:docPr id="2004429659" name="Straight Connector 2004429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8B920" id="Straight Connector 200442965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15pt" to="217.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"/>
                  </w:pict>
                </mc:Fallback>
              </mc:AlternateContent>
            </w:r>
          </w:p>
        </w:tc>
      </w:tr>
      <w:tr w:rsidR="008B4586" w:rsidRPr="00F85A43" w:rsidTr="00591509">
        <w:tblPrEx>
          <w:shd w:val="clear" w:color="auto" w:fill="FFFFFF"/>
          <w:tblCellMar>
            <w:left w:w="0" w:type="dxa"/>
            <w:right w:w="0" w:type="dxa"/>
          </w:tblCellMar>
          <w:tblLook w:val="04A0" w:firstRow="1" w:lastRow="0" w:firstColumn="1" w:lastColumn="0" w:noHBand="0" w:noVBand="1"/>
        </w:tblPrEx>
        <w:tc>
          <w:tcPr>
            <w:tcW w:w="4080" w:type="dxa"/>
            <w:shd w:val="clear" w:color="auto" w:fill="FFFFFF"/>
            <w:tcMar>
              <w:top w:w="0" w:type="dxa"/>
              <w:left w:w="108" w:type="dxa"/>
              <w:bottom w:w="0" w:type="dxa"/>
              <w:right w:w="108" w:type="dxa"/>
            </w:tcMar>
          </w:tcPr>
          <w:p w:rsidR="008B4586" w:rsidRPr="00F85A43" w:rsidRDefault="008B4586" w:rsidP="00F85A43">
            <w:pPr>
              <w:spacing w:after="0" w:line="240" w:lineRule="auto"/>
              <w:jc w:val="center"/>
              <w:rPr>
                <w:rFonts w:ascii="Times New Roman" w:eastAsia="Times New Roman" w:hAnsi="Times New Roman" w:cs="Times New Roman"/>
                <w:sz w:val="28"/>
                <w:szCs w:val="28"/>
              </w:rPr>
            </w:pPr>
          </w:p>
        </w:tc>
        <w:tc>
          <w:tcPr>
            <w:tcW w:w="6000" w:type="dxa"/>
            <w:gridSpan w:val="2"/>
            <w:shd w:val="clear" w:color="auto" w:fill="FFFFFF"/>
            <w:tcMar>
              <w:top w:w="0" w:type="dxa"/>
              <w:left w:w="108" w:type="dxa"/>
              <w:bottom w:w="0" w:type="dxa"/>
              <w:right w:w="108" w:type="dxa"/>
            </w:tcMar>
          </w:tcPr>
          <w:p w:rsidR="008B4586" w:rsidRPr="00F85A43" w:rsidRDefault="008B4586" w:rsidP="00F85A43">
            <w:pPr>
              <w:spacing w:after="0" w:line="240" w:lineRule="auto"/>
              <w:jc w:val="center"/>
              <w:rPr>
                <w:rFonts w:ascii="Times New Roman" w:eastAsia="Times New Roman" w:hAnsi="Times New Roman" w:cs="Times New Roman"/>
                <w:i/>
                <w:iCs/>
                <w:sz w:val="28"/>
                <w:szCs w:val="28"/>
                <w:lang w:val="en-US"/>
              </w:rPr>
            </w:pPr>
            <w:r w:rsidRPr="00F85A43">
              <w:rPr>
                <w:rFonts w:ascii="Times New Roman" w:eastAsia="Times New Roman" w:hAnsi="Times New Roman" w:cs="Times New Roman"/>
                <w:i/>
                <w:iCs/>
                <w:sz w:val="28"/>
                <w:szCs w:val="28"/>
                <w:lang w:val="en-US"/>
              </w:rPr>
              <w:t xml:space="preserve">                 Hà Nội, ngày 05 tháng 11 năm 2025</w:t>
            </w:r>
          </w:p>
        </w:tc>
      </w:tr>
    </w:tbl>
    <w:p w:rsidR="008B4586" w:rsidRPr="00F85A43" w:rsidRDefault="008B4586" w:rsidP="00840FF8">
      <w:pPr>
        <w:spacing w:before="120" w:after="0" w:line="240" w:lineRule="auto"/>
        <w:jc w:val="center"/>
        <w:rPr>
          <w:rFonts w:ascii="Times New Roman" w:hAnsi="Times New Roman" w:cs="Times New Roman"/>
          <w:b/>
          <w:sz w:val="16"/>
          <w:szCs w:val="16"/>
          <w:lang w:val="en-US"/>
        </w:rPr>
      </w:pPr>
    </w:p>
    <w:p w:rsidR="00840FF8" w:rsidRPr="00F85A43" w:rsidRDefault="008B4586" w:rsidP="00840FF8">
      <w:pPr>
        <w:tabs>
          <w:tab w:val="center" w:pos="4680"/>
          <w:tab w:val="right" w:pos="9360"/>
        </w:tabs>
        <w:spacing w:before="120" w:after="0" w:line="240" w:lineRule="auto"/>
        <w:jc w:val="center"/>
        <w:rPr>
          <w:rFonts w:ascii="Times New Roman" w:hAnsi="Times New Roman" w:cs="Times New Roman"/>
          <w:b/>
          <w:sz w:val="28"/>
          <w:szCs w:val="28"/>
          <w:lang w:val="en-US"/>
        </w:rPr>
      </w:pPr>
      <w:r w:rsidRPr="00F85A43">
        <w:rPr>
          <w:rFonts w:ascii="Times New Roman" w:hAnsi="Times New Roman" w:cs="Times New Roman"/>
          <w:b/>
          <w:sz w:val="28"/>
          <w:szCs w:val="28"/>
          <w:lang w:val="en-US"/>
        </w:rPr>
        <w:t>DANH MỤC ĐỀ XUẤT ĐỀ TÀI KHÓA LUẬN TỐT NGHIỆP</w:t>
      </w:r>
    </w:p>
    <w:p w:rsidR="008B4586" w:rsidRPr="00F85A43" w:rsidRDefault="008B4586" w:rsidP="00840FF8">
      <w:pPr>
        <w:tabs>
          <w:tab w:val="center" w:pos="4680"/>
          <w:tab w:val="right" w:pos="9360"/>
        </w:tabs>
        <w:spacing w:before="120" w:after="0" w:line="240" w:lineRule="auto"/>
        <w:jc w:val="center"/>
        <w:rPr>
          <w:rFonts w:ascii="Times New Roman" w:hAnsi="Times New Roman" w:cs="Times New Roman"/>
          <w:b/>
          <w:sz w:val="28"/>
          <w:szCs w:val="28"/>
          <w:lang w:val="en-US"/>
        </w:rPr>
      </w:pPr>
      <w:r w:rsidRPr="00F85A43">
        <w:rPr>
          <w:rFonts w:ascii="Times New Roman" w:hAnsi="Times New Roman" w:cs="Times New Roman"/>
          <w:b/>
          <w:sz w:val="28"/>
          <w:szCs w:val="28"/>
          <w:lang w:val="en-US"/>
        </w:rPr>
        <w:t>KHÓA 47</w:t>
      </w:r>
    </w:p>
    <w:p w:rsidR="00840FF8" w:rsidRPr="00F85A43" w:rsidRDefault="00840FF8" w:rsidP="00840FF8">
      <w:pPr>
        <w:tabs>
          <w:tab w:val="center" w:pos="4680"/>
          <w:tab w:val="right" w:pos="9360"/>
        </w:tabs>
        <w:spacing w:before="120" w:after="0" w:line="240" w:lineRule="auto"/>
        <w:rPr>
          <w:rFonts w:ascii="Times New Roman" w:hAnsi="Times New Roman" w:cs="Times New Roman"/>
          <w:b/>
          <w:sz w:val="16"/>
          <w:szCs w:val="16"/>
          <w:lang w:val="en-US"/>
        </w:rPr>
      </w:pPr>
    </w:p>
    <w:p w:rsidR="008B4586" w:rsidRDefault="008B4586" w:rsidP="00840FF8">
      <w:pPr>
        <w:tabs>
          <w:tab w:val="center" w:pos="4680"/>
          <w:tab w:val="right" w:pos="9360"/>
        </w:tabs>
        <w:spacing w:before="120" w:after="0" w:line="240" w:lineRule="auto"/>
        <w:rPr>
          <w:rFonts w:ascii="Times New Roman" w:hAnsi="Times New Roman" w:cs="Times New Roman"/>
          <w:b/>
          <w:sz w:val="28"/>
          <w:szCs w:val="28"/>
          <w:lang w:val="en-US"/>
        </w:rPr>
      </w:pPr>
      <w:r w:rsidRPr="00F85A43">
        <w:rPr>
          <w:rFonts w:ascii="Times New Roman" w:hAnsi="Times New Roman" w:cs="Times New Roman"/>
          <w:b/>
          <w:sz w:val="28"/>
          <w:szCs w:val="28"/>
          <w:lang w:val="en-US"/>
        </w:rPr>
        <w:t>I. BỘ MÔN CÔNG PHÁP QUỐC TẾ</w:t>
      </w:r>
    </w:p>
    <w:p w:rsidR="00F85A43" w:rsidRPr="00F85A43" w:rsidRDefault="00F85A43" w:rsidP="00840FF8">
      <w:pPr>
        <w:tabs>
          <w:tab w:val="center" w:pos="4680"/>
          <w:tab w:val="right" w:pos="9360"/>
        </w:tabs>
        <w:spacing w:before="120" w:after="0" w:line="240" w:lineRule="auto"/>
        <w:rPr>
          <w:rFonts w:ascii="Times New Roman" w:hAnsi="Times New Roman" w:cs="Times New Roman"/>
          <w:b/>
          <w:sz w:val="16"/>
          <w:szCs w:val="16"/>
          <w:lang w:val="en-US"/>
        </w:rPr>
      </w:pPr>
    </w:p>
    <w:tbl>
      <w:tblPr>
        <w:tblW w:w="96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9"/>
        <w:gridCol w:w="6946"/>
        <w:gridCol w:w="1984"/>
      </w:tblGrid>
      <w:tr w:rsidR="008B4586" w:rsidRPr="00F85A43" w:rsidTr="00F85A43">
        <w:trPr>
          <w:jc w:val="center"/>
        </w:trPr>
        <w:tc>
          <w:tcPr>
            <w:tcW w:w="699"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b/>
                <w:bCs/>
                <w:sz w:val="28"/>
                <w:szCs w:val="28"/>
              </w:rPr>
            </w:pPr>
            <w:r w:rsidRPr="00F85A43">
              <w:rPr>
                <w:rFonts w:ascii="Times New Roman" w:hAnsi="Times New Roman" w:cs="Times New Roman"/>
                <w:b/>
                <w:bCs/>
                <w:sz w:val="28"/>
                <w:szCs w:val="28"/>
              </w:rPr>
              <w:t>TT</w:t>
            </w:r>
          </w:p>
        </w:tc>
        <w:tc>
          <w:tcPr>
            <w:tcW w:w="6946" w:type="dxa"/>
            <w:tcMar>
              <w:top w:w="100" w:type="dxa"/>
              <w:left w:w="100" w:type="dxa"/>
              <w:bottom w:w="100" w:type="dxa"/>
              <w:right w:w="100" w:type="dxa"/>
            </w:tcMar>
          </w:tcPr>
          <w:p w:rsidR="008B4586" w:rsidRPr="00F85A43" w:rsidRDefault="008B4586" w:rsidP="00F85A43">
            <w:pPr>
              <w:spacing w:before="120" w:after="0" w:line="240" w:lineRule="auto"/>
              <w:jc w:val="center"/>
              <w:rPr>
                <w:rFonts w:ascii="Times New Roman" w:hAnsi="Times New Roman" w:cs="Times New Roman"/>
                <w:b/>
                <w:bCs/>
                <w:sz w:val="28"/>
                <w:szCs w:val="28"/>
              </w:rPr>
            </w:pPr>
            <w:r w:rsidRPr="00F85A43">
              <w:rPr>
                <w:rFonts w:ascii="Times New Roman" w:hAnsi="Times New Roman" w:cs="Times New Roman"/>
                <w:b/>
                <w:bCs/>
                <w:sz w:val="28"/>
                <w:szCs w:val="28"/>
              </w:rPr>
              <w:t>TÊN ĐỀ TÀI</w:t>
            </w:r>
          </w:p>
        </w:tc>
        <w:tc>
          <w:tcPr>
            <w:tcW w:w="1984" w:type="dxa"/>
            <w:tcMar>
              <w:top w:w="100" w:type="dxa"/>
              <w:left w:w="100" w:type="dxa"/>
              <w:bottom w:w="100" w:type="dxa"/>
              <w:right w:w="100" w:type="dxa"/>
            </w:tcMar>
          </w:tcPr>
          <w:p w:rsidR="008B4586" w:rsidRPr="00F85A43" w:rsidRDefault="008B4586" w:rsidP="00F85A43">
            <w:pPr>
              <w:spacing w:before="120" w:after="0" w:line="240" w:lineRule="auto"/>
              <w:jc w:val="center"/>
              <w:rPr>
                <w:rFonts w:ascii="Times New Roman" w:hAnsi="Times New Roman" w:cs="Times New Roman"/>
                <w:b/>
                <w:bCs/>
                <w:sz w:val="28"/>
                <w:szCs w:val="28"/>
              </w:rPr>
            </w:pPr>
            <w:r w:rsidRPr="00F85A43">
              <w:rPr>
                <w:rFonts w:ascii="Times New Roman" w:hAnsi="Times New Roman" w:cs="Times New Roman"/>
                <w:b/>
                <w:bCs/>
                <w:sz w:val="28"/>
                <w:szCs w:val="28"/>
              </w:rPr>
              <w:t>Giảng viên đề xuất</w:t>
            </w:r>
          </w:p>
        </w:tc>
      </w:tr>
      <w:tr w:rsidR="008B4586" w:rsidRPr="00F85A43" w:rsidTr="00840FF8">
        <w:trPr>
          <w:trHeight w:val="420"/>
          <w:jc w:val="center"/>
        </w:trPr>
        <w:tc>
          <w:tcPr>
            <w:tcW w:w="9629" w:type="dxa"/>
            <w:gridSpan w:val="3"/>
            <w:shd w:val="clear" w:color="auto" w:fill="DBDBDB" w:themeFill="accent3" w:themeFillTint="66"/>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b/>
                <w:bCs/>
                <w:sz w:val="28"/>
                <w:szCs w:val="28"/>
              </w:rPr>
            </w:pPr>
            <w:r w:rsidRPr="00F85A43">
              <w:rPr>
                <w:rFonts w:ascii="Times New Roman" w:hAnsi="Times New Roman" w:cs="Times New Roman"/>
                <w:b/>
                <w:bCs/>
                <w:sz w:val="28"/>
                <w:szCs w:val="28"/>
              </w:rPr>
              <w:t>I. Học phần Công pháp quốc tế</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Đánh giá tính hợp pháp của các biện pháp cưỡng chế đơn phương (Unilateral Coercive Measures) trong pháp luật quốc tế hiện đại - thực tiễn tại một số quốc gia trên thế giới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Vai trò của các quốc gia Đông Nam Á trong hoạt động đưa ra kết luận tư vấn của một số cơ quan tài phán quốc tế - gợi mở với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Thẩm quyền tài phán phổ quát theo quy định của luật quốc tế và thực tiễn áp dụng.</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 Một só vấn đề pháp lý và thực tiễn về các biện pháp cưỡng chế không sử dụng vũ lực của Hội đồng bảo an Liên hợp quốc</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bookmarkStart w:id="0" w:name="_66sv8f2wmayo" w:colFirst="0" w:colLast="0"/>
            <w:bookmarkEnd w:id="0"/>
            <w:r w:rsidRPr="00F85A43">
              <w:rPr>
                <w:rFonts w:ascii="Times New Roman" w:hAnsi="Times New Roman" w:cs="Times New Roman"/>
                <w:sz w:val="28"/>
                <w:szCs w:val="28"/>
              </w:rPr>
              <w:t>Việc sử dụng máy bay không người lái (UAVs) trong hoạt động quân sự xuyên biên giới và nguyên tắc không dùng vũ lực-một số gợi mở cho VN</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6</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Nghĩa vụ hợp tác trong ứng phó biến đổi khí hậu: Phân tích dưới góc độ luật quốc tế và thực tiễn ở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7</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động vật hoang dã nguy cấp: Pháp luật quốc tế và thực tiễn thực hiện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lastRenderedPageBreak/>
              <w:t>8</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Trách nhiệm mở rộng của nhà sản xuất (EPR) trong kiểm soát rác thải nhựa: Kinh nghiệm quốc tế và một số đề xuất cho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9</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Phòng chống rửa tiền: Pháp luật quốc tế và thực tiễn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10</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bookmarkStart w:id="1" w:name="_oqch8m8jgzk6" w:colFirst="0" w:colLast="0"/>
            <w:bookmarkEnd w:id="1"/>
            <w:r w:rsidRPr="00F85A43">
              <w:rPr>
                <w:rFonts w:ascii="Times New Roman" w:hAnsi="Times New Roman" w:cs="Times New Roman"/>
                <w:sz w:val="28"/>
                <w:szCs w:val="28"/>
              </w:rPr>
              <w:t>Hợp tác quốc tế trong thu hồi tài sản tham nhũng - Pháp luật quốc tế và thực tiễn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quyền sinh sản thông qua tiếp cận kỹ thuật thụ tinh nhân tạo (IVF)- pháp luật quốc tế, pháp luật của một số quốc gia và thực tiễn tại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Hà Thanh Hoà</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Hợp tác phòng chống tội phạm mạng xuyên biên giới: pháp luật quốc tế, pháp luật của một số quốc gia và thực tiễn tại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Hà Thanh Hoà</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Pháp luật quốc tế về khai thác, bảo vệ nguồn nước xuyên biên giới và trách nhiệm của quốc gia trong việc ngăn ngừa và khắc phục thiệt hại môi trường xuyên biên giới.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Pháp luật quốc tế về biến đổi khí hậu và những thách thức trong việc ứng phó với biến đổi khí hậu.</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Luật quốc tế đối với hoạt động mạng và vấn đề an ninh mạng quốc gia.</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16</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Pháp luật quốc tế về đấu tranh phòng, chống tội phạm sử dụng công nghệ cao: Một số vấn đề lý luận và thực tiễn tại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GVC. Đỗ Quí Hoàng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17</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Một số vấn đề pháp lý và thực tiễn áp dụng nguyên tắc cấm đe dọa dùng vũ lực hay dùng vũ lực trong quan hệ quốc tế trong thời đại mới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GVC. Đỗ Quí Hoàng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18</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Mối quan hệ giữa điều điều ước quốc tế và pháp luật quốc gia: vấn đề thứ bậc (hierarchy) và hiệu lực trực tiếp (direct effect) - thực tiễn tại một số quốc gia trên thế giới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lastRenderedPageBreak/>
              <w:t>19</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Giám sát của cơ quan lập pháp quốc gia đối với thực thiện điều ước quốc tế- thực tiễn quốc tế và giá trị tham khảo cho Việt Nam</w:t>
            </w:r>
            <w:r w:rsidRPr="00F85A43">
              <w:rPr>
                <w:rFonts w:ascii="Times New Roman" w:hAnsi="Times New Roman" w:cs="Times New Roman"/>
                <w:sz w:val="28"/>
                <w:szCs w:val="28"/>
              </w:rPr>
              <w:tab/>
            </w:r>
            <w:r w:rsidRPr="00F85A43">
              <w:rPr>
                <w:rFonts w:ascii="Times New Roman" w:hAnsi="Times New Roman" w:cs="Times New Roman"/>
                <w:sz w:val="28"/>
                <w:szCs w:val="28"/>
              </w:rPr>
              <w:tab/>
            </w:r>
            <w:r w:rsidRPr="00F85A43">
              <w:rPr>
                <w:rFonts w:ascii="Times New Roman" w:hAnsi="Times New Roman" w:cs="Times New Roman"/>
                <w:sz w:val="28"/>
                <w:szCs w:val="28"/>
              </w:rPr>
              <w:tab/>
            </w:r>
            <w:r w:rsidRPr="00F85A43">
              <w:rPr>
                <w:rFonts w:ascii="Times New Roman" w:hAnsi="Times New Roman" w:cs="Times New Roman"/>
                <w:sz w:val="28"/>
                <w:szCs w:val="28"/>
              </w:rPr>
              <w:tab/>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20</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Luật điều ước quốc tế năm 2016- Thực tiễn thực hiện và định hướng hoàn thiện</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Quan hệ giữa điều ước quốc tế và pháp luật quốc gia trong bối cảnh Việt Nam thực thi các FTA thế hệ mới (CPTPP, EVFTA)</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Vai trò của Tòa án Công lý quốc tế (ICJ) trong giải thích và áp dụng điều ước quốc tế</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Vai trò của quốc gia trong việc hình thành các điều ước quốc tế về phòng chống tội phạm xuyên quốc gia.</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lang w:val="en-US"/>
              </w:rPr>
            </w:pPr>
            <w:r w:rsidRPr="00572D2A">
              <w:rPr>
                <w:rFonts w:ascii="Times New Roman" w:hAnsi="Times New Roman" w:cs="Times New Roman"/>
                <w:bCs/>
                <w:sz w:val="28"/>
                <w:szCs w:val="28"/>
                <w:lang w:val="en-US"/>
              </w:rPr>
              <w:t>24</w:t>
            </w:r>
          </w:p>
        </w:tc>
        <w:tc>
          <w:tcPr>
            <w:tcW w:w="8930" w:type="dxa"/>
            <w:gridSpan w:val="2"/>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lang w:val="en-US"/>
              </w:rPr>
              <w:t>Các đề tài khác do sinh viên đề xuất được bộ môn chấp nhận</w:t>
            </w:r>
          </w:p>
        </w:tc>
      </w:tr>
      <w:tr w:rsidR="008B4586" w:rsidRPr="00F85A43" w:rsidTr="00840FF8">
        <w:trPr>
          <w:trHeight w:val="420"/>
          <w:jc w:val="center"/>
        </w:trPr>
        <w:tc>
          <w:tcPr>
            <w:tcW w:w="9629" w:type="dxa"/>
            <w:gridSpan w:val="3"/>
            <w:shd w:val="clear" w:color="auto" w:fill="B4C6E7" w:themeFill="accent5" w:themeFillTint="66"/>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b/>
                <w:bCs/>
                <w:sz w:val="28"/>
                <w:szCs w:val="28"/>
              </w:rPr>
            </w:pPr>
            <w:r w:rsidRPr="00F85A43">
              <w:rPr>
                <w:rFonts w:ascii="Times New Roman" w:hAnsi="Times New Roman" w:cs="Times New Roman"/>
                <w:b/>
                <w:bCs/>
                <w:sz w:val="28"/>
                <w:szCs w:val="28"/>
              </w:rPr>
              <w:t>II. Học phần Luật biển quốc tế</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Đánh giá tính hợp pháp của hoạt động tiếp nhiên liệu (bunkering) tại vùng đặc quyền kinh tế (EEZ) theo quy định của UNCLOS - thực tiễn tại một số quốc gia trên thế giới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Vai trò của các quốc gia trong hoạt động bảo vệ gìn giữ môi trường biển theo quy định của UNCLOS - liên hệ thực tiễn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Danh nghĩa lịch sử trong luật quốc tế và thực tiễn quốc gia</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 định của luật quốc tế về hoạt động quân sự trong vùng đặc quyền kinh tế và những vấn đề đặt ra đối với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bookmarkStart w:id="2" w:name="_fhyjxjxt1lti" w:colFirst="0" w:colLast="0"/>
            <w:bookmarkEnd w:id="2"/>
            <w:r w:rsidRPr="00F85A43">
              <w:rPr>
                <w:rFonts w:ascii="Times New Roman" w:hAnsi="Times New Roman" w:cs="Times New Roman"/>
                <w:sz w:val="28"/>
                <w:szCs w:val="28"/>
              </w:rPr>
              <w:t>Nghĩa vụ hợp tác quốc tế trong bảo tồn và sử dụng bền vững đa dạng sinh học biển: Tiếp cận từ Hiệp định BBNJ 2023 và thực tiễn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lastRenderedPageBreak/>
              <w:t>6</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Nghĩa vụ hợp tác quốc tế trong bảo vệ môi trường biển dưới góc độ công lý khí hậu</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7</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Khu vực bảo tồn biển - Pháp luật, thực tiễn quốc tế và một số đề xuất cho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8</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đi qua không gây hại: Pháp luật quốc tế và một số vấn đề đặt ra hiện nay</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9</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Chế độ pháp lý của eo biển quốc tế: Pháp luật quốc tế và một số vấn đề đặt ra hiện nay</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trHeight w:val="1083"/>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10</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Các cơ chế giải quyết tranh chấp bắt buộc trong UNCLOS và vai trò của Tòa án quốc tế về Luật biển (ITLOS) trong thực tiễn hiện nay.</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trHeight w:val="1072"/>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bookmarkStart w:id="3" w:name="_tde5givf3g5y" w:colFirst="0" w:colLast="0"/>
            <w:bookmarkEnd w:id="3"/>
            <w:r w:rsidRPr="00F85A43">
              <w:rPr>
                <w:rFonts w:ascii="Times New Roman" w:hAnsi="Times New Roman" w:cs="Times New Roman"/>
                <w:sz w:val="28"/>
                <w:szCs w:val="28"/>
              </w:rPr>
              <w:t>Thẩm quyền của Toà án luật biển quốc tế (ITLOS) trong việc áp dụng các biện pháp khẩn cấp tạm thời: Các vấn đề pháp lý và thực tiễn</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trHeight w:val="569"/>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lang w:val="en-US"/>
              </w:rPr>
            </w:pPr>
            <w:r w:rsidRPr="00572D2A">
              <w:rPr>
                <w:rFonts w:ascii="Times New Roman" w:hAnsi="Times New Roman" w:cs="Times New Roman"/>
                <w:bCs/>
                <w:sz w:val="28"/>
                <w:szCs w:val="28"/>
                <w:lang w:val="en-US"/>
              </w:rPr>
              <w:t>12</w:t>
            </w:r>
          </w:p>
        </w:tc>
        <w:tc>
          <w:tcPr>
            <w:tcW w:w="8930" w:type="dxa"/>
            <w:gridSpan w:val="2"/>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lang w:val="en-US"/>
              </w:rPr>
              <w:t>Các đề tài khác do sinh viên đề xuất được bộ môn chấp nhận</w:t>
            </w:r>
          </w:p>
        </w:tc>
      </w:tr>
      <w:tr w:rsidR="008B4586" w:rsidRPr="00F85A43" w:rsidTr="00840FF8">
        <w:trPr>
          <w:trHeight w:val="420"/>
          <w:jc w:val="center"/>
        </w:trPr>
        <w:tc>
          <w:tcPr>
            <w:tcW w:w="9629" w:type="dxa"/>
            <w:gridSpan w:val="3"/>
            <w:shd w:val="clear" w:color="auto" w:fill="C5E0B3" w:themeFill="accent6" w:themeFillTint="66"/>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b/>
                <w:bCs/>
                <w:sz w:val="28"/>
                <w:szCs w:val="28"/>
              </w:rPr>
            </w:pPr>
            <w:r w:rsidRPr="00F85A43">
              <w:rPr>
                <w:rFonts w:ascii="Times New Roman" w:hAnsi="Times New Roman" w:cs="Times New Roman"/>
                <w:b/>
                <w:bCs/>
                <w:sz w:val="28"/>
                <w:szCs w:val="28"/>
              </w:rPr>
              <w:t>III. Học phần PLQT &amp;PLVN về quyền con người</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Biến đổi khí hậu và quyền con người: Từ công lý khí hậu đến quyền của thế hệ tương lai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riêng tư trong kỷ nguyên trí tuệ nhân tạo: ranh giới giữa giám sát hợp pháp và vi phạm nhân quyền</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GVC. Trần Thị Thu Thuỷ</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Chống phân biệt đối xử trong lĩnh vực lao động, việc làm- Pháp luật quốc tế về và những vấn đề đặt ra đối với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Cơ chế khu vực về bảo vệ, thúc đẩy quyền con người và khả năng xây dựng cơ chế nhân quyền khu vực Đông Nam Á</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lastRenderedPageBreak/>
              <w:t>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của nạn nhân mua bán người trong pháp luật quốc tế và pháp luật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6</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bookmarkStart w:id="4" w:name="_ii4peeeur1g" w:colFirst="0" w:colLast="0"/>
            <w:bookmarkEnd w:id="4"/>
            <w:r w:rsidRPr="00F85A43">
              <w:rPr>
                <w:rFonts w:ascii="Times New Roman" w:hAnsi="Times New Roman" w:cs="Times New Roman"/>
                <w:sz w:val="28"/>
                <w:szCs w:val="28"/>
              </w:rPr>
              <w:t>Quyền phát triển trong pháp luật quốc tế: Cơ sở pháp lý, nội hàm và thách thức trong bối cảnh toàn cầu hóa</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Mạc Thị Hoài Thương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7</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quyền của phụ nữ và trẻ em gái trong các tình thế khẩn cấp: nghiên cứu từ góc độ luật nhân đạo quốc tế</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Hà Thanh Hoà</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8</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pháp lý đối với lao động di cư bất hợp pháp dưới góc độ pháp luật quốc tế và thực trạng bảo hộ lãnh sự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Hà Thanh Hoà</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9</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tự do liên kết của người lao động theo quy định trong các Hiệp định thương mại tự do thế hệ mới và thực tiễn thực hiện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lang w:val="en-US"/>
              </w:rPr>
            </w:pPr>
            <w:r w:rsidRPr="00572D2A">
              <w:rPr>
                <w:rFonts w:ascii="Times New Roman" w:hAnsi="Times New Roman" w:cs="Times New Roman"/>
                <w:bCs/>
                <w:sz w:val="28"/>
                <w:szCs w:val="28"/>
                <w:lang w:val="en-US"/>
              </w:rPr>
              <w:t>10</w:t>
            </w:r>
          </w:p>
        </w:tc>
        <w:tc>
          <w:tcPr>
            <w:tcW w:w="8930" w:type="dxa"/>
            <w:gridSpan w:val="2"/>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lang w:val="en-US"/>
              </w:rPr>
              <w:t>Các đề tài khác do sinh viên đề xuất được bộ môn chấp nhận</w:t>
            </w:r>
          </w:p>
        </w:tc>
      </w:tr>
      <w:tr w:rsidR="008B4586" w:rsidRPr="00F85A43" w:rsidTr="00840FF8">
        <w:trPr>
          <w:trHeight w:val="440"/>
          <w:jc w:val="center"/>
        </w:trPr>
        <w:tc>
          <w:tcPr>
            <w:tcW w:w="9629" w:type="dxa"/>
            <w:gridSpan w:val="3"/>
            <w:shd w:val="clear" w:color="auto" w:fill="F7CAAC" w:themeFill="accent2" w:themeFillTint="66"/>
            <w:tcMar>
              <w:top w:w="100" w:type="dxa"/>
              <w:left w:w="100" w:type="dxa"/>
              <w:bottom w:w="100" w:type="dxa"/>
              <w:right w:w="100" w:type="dxa"/>
            </w:tcMar>
          </w:tcPr>
          <w:p w:rsidR="008B4586" w:rsidRPr="00572D2A" w:rsidRDefault="008B4586" w:rsidP="00840FF8">
            <w:pPr>
              <w:spacing w:before="120" w:after="0" w:line="240" w:lineRule="auto"/>
              <w:rPr>
                <w:rFonts w:ascii="Times New Roman" w:hAnsi="Times New Roman" w:cs="Times New Roman"/>
                <w:b/>
                <w:bCs/>
                <w:sz w:val="28"/>
                <w:szCs w:val="28"/>
              </w:rPr>
            </w:pPr>
            <w:r w:rsidRPr="00572D2A">
              <w:rPr>
                <w:rFonts w:ascii="Times New Roman" w:hAnsi="Times New Roman" w:cs="Times New Roman"/>
                <w:b/>
                <w:bCs/>
                <w:sz w:val="28"/>
                <w:szCs w:val="28"/>
              </w:rPr>
              <w:t>IV. H</w:t>
            </w:r>
            <w:r w:rsidR="00572D2A">
              <w:rPr>
                <w:rFonts w:ascii="Times New Roman" w:hAnsi="Times New Roman" w:cs="Times New Roman"/>
                <w:b/>
                <w:bCs/>
                <w:sz w:val="28"/>
                <w:szCs w:val="28"/>
              </w:rPr>
              <w:t>ọc phần</w:t>
            </w:r>
            <w:bookmarkStart w:id="5" w:name="_GoBack"/>
            <w:bookmarkEnd w:id="5"/>
            <w:r w:rsidRPr="00572D2A">
              <w:rPr>
                <w:rFonts w:ascii="Times New Roman" w:hAnsi="Times New Roman" w:cs="Times New Roman"/>
                <w:b/>
                <w:bCs/>
                <w:sz w:val="28"/>
                <w:szCs w:val="28"/>
              </w:rPr>
              <w:t xml:space="preserve"> “PUBLIC INTERNATIONAL</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The legality of the use of autonomous weapons in armed conflicts</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Limitations and Exceptions to the dispute settle mechanism under UNCLOS 1982: practice of application and trends</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International law on State obligations relating to sea level rise</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p w:rsidR="008B4586" w:rsidRPr="00F85A43" w:rsidRDefault="008B4586" w:rsidP="00840FF8">
            <w:pPr>
              <w:spacing w:before="120" w:after="0" w:line="240" w:lineRule="auto"/>
              <w:rPr>
                <w:rFonts w:ascii="Times New Roman" w:hAnsi="Times New Roman" w:cs="Times New Roman"/>
                <w:sz w:val="28"/>
                <w:szCs w:val="28"/>
              </w:rPr>
            </w:pPr>
          </w:p>
        </w:tc>
      </w:tr>
      <w:tr w:rsidR="008B4586" w:rsidRPr="00F85A43" w:rsidTr="00F85A43">
        <w:trPr>
          <w:trHeight w:val="15"/>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Marine scientific research under UNCLOS 1982, international practice and Vietnam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PGS.TS. Lê Thị Anh Đào</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Reducing Emissions from Deforestation and Forest Degradation: International legal aspects and some recommendations for Vietnam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lastRenderedPageBreak/>
              <w:t>6</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Warsaw International Mechanism for loss and damages:  International legal aspects and some recommendations for Vietnam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7</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trẻ em trong xung đột vũ trang theo quy định của luật nhân đạo quốc tế và những vấn đề đặt ra trong thực tiễn.</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8</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Protecting the environment in armed conflict: Legal issues and practice</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trHeight w:val="687"/>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9</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Xác lập thềm lục địa mở rộng: Pháp luật quốc tế và thực tiễn của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TS. Phạm Hồng Hạnh</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10</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Rights of children with disabilities in international law and Viet Nam’s practice</w:t>
            </w:r>
          </w:p>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của trẻ em khuyết tật trong pháp luật quốc tế và thực tiễn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TS. Hoàng Ly Anh </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11</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Rights of women with disabilities in international law and Viet Nam’s practice</w:t>
            </w:r>
          </w:p>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Quyền của phụ nữ khuyết tật trong pháp luật quốc tế và thực tiễn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TS. Hoàng Ly Anh </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12</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đảm quyền của phụ nữ dân tộc thiểu số trong pháp luật quốc tế và thực tiễn Việt Nam</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TS. Hoàng Ly Anh </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13</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Contiguous zone in international law and practice </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TS. Hoàng Ly Anh </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14</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Climate change and sea-level rise: international legal framework, critical gaps, and solutions for for mitigation and adaptation (Biến đổi khí hậu và vấn đề mực nước biển dâng: khuôn khổ, các thách thức và giải pháp cho giảm thiểu và thích ứng)</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rPr>
            </w:pPr>
            <w:r w:rsidRPr="00572D2A">
              <w:rPr>
                <w:rFonts w:ascii="Times New Roman" w:hAnsi="Times New Roman" w:cs="Times New Roman"/>
                <w:bCs/>
                <w:sz w:val="28"/>
                <w:szCs w:val="28"/>
              </w:rPr>
              <w:t>15</w:t>
            </w:r>
          </w:p>
        </w:tc>
        <w:tc>
          <w:tcPr>
            <w:tcW w:w="6946"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 xml:space="preserve">Protecting climate-displaced persons: An analysis of international law and state practices regarding cross-border climate migration. (Bảo vệ người di cư do biến đổi khí hậu: </w:t>
            </w:r>
            <w:r w:rsidRPr="00F85A43">
              <w:rPr>
                <w:rFonts w:ascii="Times New Roman" w:hAnsi="Times New Roman" w:cs="Times New Roman"/>
                <w:sz w:val="28"/>
                <w:szCs w:val="28"/>
              </w:rPr>
              <w:lastRenderedPageBreak/>
              <w:t>phân tích luật quốc tế và thực tiễn của các quốc gia liên quan đến di cư khí hậu xuyên biên giới)</w:t>
            </w:r>
          </w:p>
        </w:tc>
        <w:tc>
          <w:tcPr>
            <w:tcW w:w="1984" w:type="dxa"/>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lastRenderedPageBreak/>
              <w:t>ThS. Lã Minh Trang</w:t>
            </w:r>
          </w:p>
        </w:tc>
      </w:tr>
      <w:tr w:rsidR="008B4586" w:rsidRPr="00F85A43" w:rsidTr="00F85A43">
        <w:trPr>
          <w:jc w:val="center"/>
        </w:trPr>
        <w:tc>
          <w:tcPr>
            <w:tcW w:w="699" w:type="dxa"/>
            <w:tcMar>
              <w:top w:w="100" w:type="dxa"/>
              <w:left w:w="100" w:type="dxa"/>
              <w:bottom w:w="100" w:type="dxa"/>
              <w:right w:w="100" w:type="dxa"/>
            </w:tcMar>
          </w:tcPr>
          <w:p w:rsidR="008B4586" w:rsidRPr="00572D2A" w:rsidRDefault="008B4586" w:rsidP="00840FF8">
            <w:pPr>
              <w:spacing w:before="120" w:after="0" w:line="240" w:lineRule="auto"/>
              <w:jc w:val="center"/>
              <w:rPr>
                <w:rFonts w:ascii="Times New Roman" w:hAnsi="Times New Roman" w:cs="Times New Roman"/>
                <w:bCs/>
                <w:sz w:val="28"/>
                <w:szCs w:val="28"/>
                <w:lang w:val="en-US"/>
              </w:rPr>
            </w:pPr>
            <w:r w:rsidRPr="00572D2A">
              <w:rPr>
                <w:rFonts w:ascii="Times New Roman" w:hAnsi="Times New Roman" w:cs="Times New Roman"/>
                <w:bCs/>
                <w:sz w:val="28"/>
                <w:szCs w:val="28"/>
                <w:lang w:val="en-US"/>
              </w:rPr>
              <w:lastRenderedPageBreak/>
              <w:t>16</w:t>
            </w:r>
          </w:p>
        </w:tc>
        <w:tc>
          <w:tcPr>
            <w:tcW w:w="8930" w:type="dxa"/>
            <w:gridSpan w:val="2"/>
            <w:tcMar>
              <w:top w:w="100" w:type="dxa"/>
              <w:left w:w="100" w:type="dxa"/>
              <w:bottom w:w="100" w:type="dxa"/>
              <w:right w:w="100" w:type="dxa"/>
            </w:tcMar>
          </w:tcPr>
          <w:p w:rsidR="008B4586" w:rsidRPr="00F85A43" w:rsidRDefault="008B4586"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lang w:val="en-US"/>
              </w:rPr>
              <w:t>Các đề tài khác do sinh viên đề xuất được bộ môn chấp nhận</w:t>
            </w:r>
          </w:p>
        </w:tc>
      </w:tr>
    </w:tbl>
    <w:p w:rsidR="008B4586" w:rsidRPr="00F85A43" w:rsidRDefault="008B4586" w:rsidP="00840FF8">
      <w:pPr>
        <w:tabs>
          <w:tab w:val="center" w:pos="4680"/>
          <w:tab w:val="right" w:pos="9360"/>
        </w:tabs>
        <w:spacing w:before="120" w:after="0" w:line="240" w:lineRule="auto"/>
        <w:rPr>
          <w:rFonts w:ascii="Times New Roman" w:hAnsi="Times New Roman" w:cs="Times New Roman"/>
          <w:b/>
          <w:sz w:val="16"/>
          <w:szCs w:val="16"/>
          <w:lang w:val="en-US"/>
        </w:rPr>
      </w:pPr>
    </w:p>
    <w:p w:rsidR="00591509" w:rsidRPr="00F85A43" w:rsidRDefault="00591509" w:rsidP="00840FF8">
      <w:pPr>
        <w:tabs>
          <w:tab w:val="center" w:pos="4680"/>
          <w:tab w:val="right" w:pos="9360"/>
        </w:tabs>
        <w:spacing w:before="120" w:after="0" w:line="240" w:lineRule="auto"/>
        <w:rPr>
          <w:rFonts w:ascii="Times New Roman" w:hAnsi="Times New Roman" w:cs="Times New Roman"/>
          <w:b/>
          <w:sz w:val="28"/>
          <w:szCs w:val="28"/>
          <w:lang w:val="en-US"/>
        </w:rPr>
      </w:pPr>
      <w:r w:rsidRPr="00F85A43">
        <w:rPr>
          <w:rFonts w:ascii="Times New Roman" w:hAnsi="Times New Roman" w:cs="Times New Roman"/>
          <w:b/>
          <w:sz w:val="28"/>
          <w:szCs w:val="28"/>
          <w:lang w:val="en-US"/>
        </w:rPr>
        <w:t>II. BỘ MÔN TƯ PHÁP QUỐC TẾ</w:t>
      </w:r>
    </w:p>
    <w:p w:rsidR="00840FF8" w:rsidRPr="00F85A43" w:rsidRDefault="00840FF8" w:rsidP="00840FF8">
      <w:pPr>
        <w:tabs>
          <w:tab w:val="center" w:pos="4680"/>
          <w:tab w:val="right" w:pos="9360"/>
        </w:tabs>
        <w:spacing w:before="120" w:after="0" w:line="240" w:lineRule="auto"/>
        <w:rPr>
          <w:rFonts w:ascii="Times New Roman" w:hAnsi="Times New Roman" w:cs="Times New Roman"/>
          <w:b/>
          <w:sz w:val="28"/>
          <w:szCs w:val="28"/>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8654"/>
      </w:tblGrid>
      <w:tr w:rsidR="00591509" w:rsidRPr="00F85A43" w:rsidTr="00840FF8">
        <w:tc>
          <w:tcPr>
            <w:tcW w:w="709" w:type="dxa"/>
            <w:shd w:val="clear" w:color="auto" w:fill="auto"/>
          </w:tcPr>
          <w:p w:rsidR="00591509" w:rsidRPr="00F85A43" w:rsidRDefault="00591509" w:rsidP="00840FF8">
            <w:pPr>
              <w:spacing w:before="120" w:after="120" w:line="240" w:lineRule="auto"/>
              <w:jc w:val="center"/>
              <w:rPr>
                <w:rFonts w:ascii="Times New Roman" w:hAnsi="Times New Roman" w:cs="Times New Roman"/>
                <w:b/>
                <w:sz w:val="28"/>
                <w:szCs w:val="28"/>
              </w:rPr>
            </w:pPr>
            <w:r w:rsidRPr="00F85A43">
              <w:rPr>
                <w:rFonts w:ascii="Times New Roman" w:hAnsi="Times New Roman" w:cs="Times New Roman"/>
                <w:b/>
                <w:sz w:val="28"/>
                <w:szCs w:val="28"/>
              </w:rPr>
              <w:t>STT</w:t>
            </w:r>
          </w:p>
        </w:tc>
        <w:tc>
          <w:tcPr>
            <w:tcW w:w="8691" w:type="dxa"/>
            <w:shd w:val="clear" w:color="auto" w:fill="auto"/>
          </w:tcPr>
          <w:p w:rsidR="00591509" w:rsidRPr="00F85A43" w:rsidRDefault="00591509" w:rsidP="00840FF8">
            <w:pPr>
              <w:spacing w:before="120" w:after="120" w:line="240" w:lineRule="auto"/>
              <w:jc w:val="center"/>
              <w:rPr>
                <w:rFonts w:ascii="Times New Roman" w:hAnsi="Times New Roman" w:cs="Times New Roman"/>
                <w:b/>
                <w:sz w:val="28"/>
                <w:szCs w:val="28"/>
              </w:rPr>
            </w:pPr>
            <w:r w:rsidRPr="00F85A43">
              <w:rPr>
                <w:rFonts w:ascii="Times New Roman" w:hAnsi="Times New Roman" w:cs="Times New Roman"/>
                <w:b/>
                <w:sz w:val="28"/>
                <w:szCs w:val="28"/>
              </w:rPr>
              <w:t>DANH MỤC</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Hệ thống các quy phạm tư pháp quốc tế Việt Nam – cơ sở lý luận và thực tiễn hình thành.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Cơ sở khoa học xây dựng đạo luật Tư pháp quốc tế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Xung đột pháp luật và việc giải quyết xung đột pháp luật theo tư pháp quốc tế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Quyền miễn trừ của quốc gia trong tư pháp quốc tế - Những vấn đề lý luận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Quyền miễn trừ của quốc gia trong tư pháp quốc tế Việt Nam – Một số vấn đề pháp lý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Các quy định chung về vấn đề áp dụng pháp luật nước ngoài trong Phần thứ V Bộ Luật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Pháp luật áp dụng đối với cá nhân trong Phần thứ V Bộ Luật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Pháp luật áp dụng đối với quan hệ tài sản và nhân thân trong Phần thứ V Bộ Luật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 xml:space="preserve">Quyền sở hữu tài sản của người nước ngoài tại Việt Nam – Một số vấn đề pháp lý cơ bản. </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Quyền sở hữu nhà ở của người nước ngoài tại Việt Nam - Một số vấn đề pháp lý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Quyền sở hữu của người Việt Nam định cư ở nước ngoài đối với nhà ở tại Việt Nam - Một số vấn đề pháp lý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ind w:right="-253"/>
              <w:rPr>
                <w:rFonts w:ascii="Times New Roman" w:hAnsi="Times New Roman" w:cs="Times New Roman"/>
                <w:color w:val="0D0D0D"/>
                <w:sz w:val="28"/>
                <w:szCs w:val="28"/>
              </w:rPr>
            </w:pPr>
            <w:r w:rsidRPr="00F85A43">
              <w:rPr>
                <w:rFonts w:ascii="Times New Roman" w:hAnsi="Times New Roman" w:cs="Times New Roman"/>
                <w:color w:val="000000"/>
                <w:sz w:val="28"/>
                <w:szCs w:val="28"/>
              </w:rPr>
              <w:t>Các biện pháp bảo đảm, ưu đãi và hỗ trợ đầu tư nước ngoài theo Luật Đầu tư năm 2014.</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Hoạt động đầu tư ra nước ngoài theo Luật đầu tư 2014</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Một số vấn đề lý luận và thực tiễn về pháp luật đầu tư trực tiếp nước ngoài tại Việt Nam (FDI).</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Các biện pháp khuyến khích đầu tư trực tiếp nước ngoài theo quy định của pháp luật Việt Nam và điều ước quốc tế mà Việt Nam là thành viên.</w:t>
            </w:r>
          </w:p>
        </w:tc>
      </w:tr>
      <w:tr w:rsidR="00591509" w:rsidRPr="00F85A43" w:rsidTr="00840FF8">
        <w:trPr>
          <w:trHeight w:val="50"/>
        </w:trPr>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Thừa kế có yếu tố nước ngoài theo Tư pháp quốc tế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Thừa kế có yếu tố nước ngoài theo Bộ luật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Vấn đề bảo hộ quyền SHTT đối với phần mềm máy tính có yếu tố nước ngoài ở Việt Nam hiện nay.</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Những vấn đề pháp lý cơ bản về bảo hộ chỉ dẫn điạ lý theo Hiệp định TRIPs và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Bảo hộ quyền SHCN trong lĩnh vực phòng, chống tân dược giả.</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Bảo hộ nhãn hiệu theo quy định của Hiệp định TRIPs và sự tương thích của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Hiệp định về Các khía cạnh liên quan đến thương mại của quyền SHTT (HĐ TRIPs) với vấn đề bảo hộ quyền SHCN và việc thực thi tại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Bảo hộ quyền tác giả có yếu tố nước ngoài theo quy định của pháp luật Việt Nam và Điều ước quốc tế mà Việt Nam tham gia.</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Bảo hộ kiểu dáng công nghiệp theo Hiệp định TRIPs và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Đăng ký bảo hộ nhãn hiệu tại nước ngoài đối với các doanh nghiệp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Quyền SHCN đối với kiểu dáng công nghiệp có yếu tố nước ngoài theo quy định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Hợp đồng chuyển giao công nghệ có yếu tố nước ngoài theo quy định của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Li xăng có yếu tố nước ngoài đối với nhãn hiệu - một số vấn đề lý luận và thực tiễn.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Bảo hộ quyền SHCN đối với nhãn hiệu theo quy định của pháp luật quốc tế và sự tương thích của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Chống cạnh tranh không lành mạnh trong lĩnh vực quyền SHCN theo quy định của Điều ước quốc tế và pháp luật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Bảo hộ quyền đối với giống cây trồng theo Công ước quốc tế về bảo hộ đối với giống cây trồng mới – Văn kiện năm 1991 và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Một số vấn đề pháp lý cơ bản về hợp đồng Li Xăng có yếu tố nước ngoài.</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Các điều kiện áp dụng cho vận tải biển của Incoterms trong Hợp đồng mua bánhàng hoá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Hợp đồng vận chuyển hàng hoá bằng phương thức thuê tàu chuyến trong hàng</w:t>
            </w:r>
          </w:p>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00000"/>
                <w:sz w:val="28"/>
                <w:szCs w:val="28"/>
              </w:rPr>
              <w:t>hải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hợp đồng vận chuyển hàng hóa bằng đường</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biển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lý luận và thực tiễn về bảo hiểm hàng hoá xuất nhập khẩu vận</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chuyển bằng đuờng biển.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hợp đồng vận chuyển hàng hóa bằng đường</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hàng không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hợp đồng vận chuyển hành khách bằng đường hàng không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hợp đồng vận chuyển bằng đường hàng khôngquốc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Những vấn đề pháp lý cơ bản về quốc tịch tàu bay, trách nhiệm của tổ bay và các quyền đối với tàu bay.</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và thực tiễn áp dụng tập quán thương mại quốc tế Incoterms trong hợp đồng mua bán hàng hoá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hợp đồng mua bán hàng hóa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Vấn đề miễn trách nhiệm trong hợp đồng mua bán hàng hoá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Luật áp dụng điều chỉnh hợp đồng mua bán hàng hoá quốc tế theo quy định của pháp luật Việt Nam - Lý luận và thực tiễn.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Vấn đề miễn trách nhiệm do bất khả kháng trong hợp đồng mua bán hàng hoá</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Hợp đồng thuê mua quốc tế theo quy định của pháp luật Việt Nam - Những vấn đề lý luận và thực tiễn.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Bồi thường thiệt hại ngoài hợp đồng có yếu tố nước ngoài – những vấn đề pháp lý cơ bản cần quan tâm.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Vấn đề nuôi con nuôi có yếu tố nước ngoài theo quy định của pháp luật Việt</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bồi thường thiệt hại ngoài hợp đồng có yếu tố nước ngoài theo Tư pháp quốc tế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Thực tiễn và giải pháp thực thi vấn đề nuôi con nuôi có yếu tố nước ngoài theo</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Luật Nuôi con nuôi năm 2010</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Quy định của pháp luật về Trung tâm hỗ trợ kết hôn có yếu tố nước ngoài tại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Người nước ngoài nhận trẻ em Việt Nam làm con nuôi theo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Kết hôn giữa công dân Việt Nam với người nước ngoài – những vấn đề pháp lý cần quan tâm.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Kết hôn có yếu tố nước ngoài theo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Ly hôn có yếu tố nước ngoài theo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Ly hôn giữa công dân Việt Nam với người nước ngoài – lý luận và thực tiễn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Công nhận và thi hành bản án, quyết định dân sự của tòa án nước ngoài tại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thẩm quyền xét xử dân sự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Xác định thẩm quyền xét xử dân sự quốc tế theo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Xác định thẩm quyền xét xử dân sự quốc tế theo điều ước quốc tế mà Việt Nam là thành viên.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Công nhận và cho thi hành tại Việt Nam bản án, quyết định dân sự của tòa án nước ngoài theo quy định của Bộ luật tố tụng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Công nhận và cho thi hành phán quyết của trọng tài nước ngoài tại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Công nhận và cho thi hành phán quyết của trọng tài nước ngoài – một số vấn đề pháp lý cơ bản cần quan tâm.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Công nhận và cho thi hành tại Việt Nam phán quyết của trọng tài nước ngoài</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lastRenderedPageBreak/>
              <w:t>theo quy định của Bộ luật tố tụng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Thủ tục giải quyết các vụ án dân sự có yếu tố nước ngoài theo quy định của Bộ luật tố tụng dân sự 2015</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Giải quyết tranh chấp thương mại quốc tế bằng trọng tài tại Việt Nam.</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Trọng tài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Một số vấn đề pháp lý cơ bản về Trọng tài Thương mại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Luật áp dụng trong trọng tài thương mại quốc tế theo quy định của pháp luật Việt Nam hiện hành.</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Luật áp dụng trong trọng tài quốc tế - những vấn đề lý luận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Giải quyết tranh chấp có yếu tố nước ngoài bằng trọng tài và các phương thức</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giải quyết tranh chấp lựa chọn (thương lượng, trung gian, hòa giải…) – Những</w:t>
            </w:r>
          </w:p>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vấn đề pháp lý cơ bản.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Những vấn đề pháp lý cơ bản về thỏa thuận trọng tài trong trọng tài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Những vấn đề pháp lý cơ bản về thẩm quyền của trọng tài quốc tế.</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Thủ tục hải quan điện tử đối với hàng hoá xuất khẩu, nhập khẩu theo hợp đồng mua bán hàng hoá trong xu thế hội nhập kinh tế quốc tế ở Việt Nam hiện nay.</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Thủ tục hải quan điện tử đối với hàng hoá xuất nhập khẩu qua biên giới - Một số vấn đề lý luận và thực tiễn.</w:t>
            </w:r>
          </w:p>
        </w:tc>
      </w:tr>
      <w:tr w:rsidR="00591509" w:rsidRPr="00F85A43" w:rsidTr="00840FF8">
        <w:tc>
          <w:tcPr>
            <w:tcW w:w="709" w:type="dxa"/>
            <w:shd w:val="clear" w:color="auto" w:fill="auto"/>
          </w:tcPr>
          <w:p w:rsidR="00591509" w:rsidRPr="00572D2A" w:rsidRDefault="00591509" w:rsidP="00840FF8">
            <w:pPr>
              <w:numPr>
                <w:ilvl w:val="0"/>
                <w:numId w:val="6"/>
              </w:numPr>
              <w:spacing w:before="120" w:after="0" w:line="240" w:lineRule="auto"/>
              <w:jc w:val="center"/>
              <w:rPr>
                <w:rFonts w:ascii="Times New Roman" w:hAnsi="Times New Roman" w:cs="Times New Roman"/>
                <w:sz w:val="28"/>
                <w:szCs w:val="28"/>
              </w:rPr>
            </w:pPr>
          </w:p>
        </w:tc>
        <w:tc>
          <w:tcPr>
            <w:tcW w:w="8691" w:type="dxa"/>
            <w:shd w:val="clear" w:color="auto" w:fill="auto"/>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Pháp luật về chống bán phá giá của Tổ chức thương mại thế giới WTO và những vấn đề đặt ra đối với Việt Nam trong quá trình hội nhập.</w:t>
            </w:r>
          </w:p>
        </w:tc>
      </w:tr>
    </w:tbl>
    <w:p w:rsidR="00840FF8" w:rsidRPr="00F85A43" w:rsidRDefault="00840FF8" w:rsidP="00840FF8">
      <w:pPr>
        <w:tabs>
          <w:tab w:val="center" w:pos="4680"/>
          <w:tab w:val="right" w:pos="9360"/>
        </w:tabs>
        <w:spacing w:before="120" w:after="0" w:line="240" w:lineRule="auto"/>
        <w:rPr>
          <w:rFonts w:ascii="Times New Roman" w:hAnsi="Times New Roman" w:cs="Times New Roman"/>
          <w:b/>
          <w:sz w:val="16"/>
          <w:szCs w:val="16"/>
          <w:lang w:val="en-US"/>
        </w:rPr>
      </w:pPr>
    </w:p>
    <w:p w:rsidR="00591509" w:rsidRPr="00F85A43" w:rsidRDefault="00591509" w:rsidP="00840FF8">
      <w:pPr>
        <w:tabs>
          <w:tab w:val="center" w:pos="4680"/>
          <w:tab w:val="right" w:pos="9360"/>
        </w:tabs>
        <w:spacing w:before="120" w:after="0" w:line="240" w:lineRule="auto"/>
        <w:rPr>
          <w:rFonts w:ascii="Times New Roman" w:hAnsi="Times New Roman" w:cs="Times New Roman"/>
          <w:b/>
          <w:sz w:val="28"/>
          <w:szCs w:val="28"/>
          <w:lang w:val="en-US"/>
        </w:rPr>
      </w:pPr>
      <w:r w:rsidRPr="00F85A43">
        <w:rPr>
          <w:rFonts w:ascii="Times New Roman" w:hAnsi="Times New Roman" w:cs="Times New Roman"/>
          <w:b/>
          <w:sz w:val="28"/>
          <w:szCs w:val="28"/>
          <w:lang w:val="en-US"/>
        </w:rPr>
        <w:t>III. BỘ MÔN LUẬT ASEAN VÀ CÁC LIÊN KẾT QUỐC TẾ</w:t>
      </w:r>
    </w:p>
    <w:p w:rsidR="00840FF8" w:rsidRPr="00F85A43" w:rsidRDefault="00840FF8" w:rsidP="00840FF8">
      <w:pPr>
        <w:tabs>
          <w:tab w:val="center" w:pos="4680"/>
          <w:tab w:val="right" w:pos="9360"/>
        </w:tabs>
        <w:spacing w:before="120" w:after="0" w:line="240" w:lineRule="auto"/>
        <w:rPr>
          <w:rFonts w:ascii="Times New Roman" w:hAnsi="Times New Roman" w:cs="Times New Roman"/>
          <w:b/>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572"/>
      </w:tblGrid>
      <w:tr w:rsidR="00591509" w:rsidRPr="00F85A43" w:rsidTr="00591509">
        <w:tc>
          <w:tcPr>
            <w:tcW w:w="828" w:type="dxa"/>
          </w:tcPr>
          <w:p w:rsidR="00591509" w:rsidRPr="00F85A43" w:rsidRDefault="00591509" w:rsidP="00840FF8">
            <w:pPr>
              <w:spacing w:before="120" w:after="120" w:line="240" w:lineRule="auto"/>
              <w:jc w:val="center"/>
              <w:rPr>
                <w:rFonts w:ascii="Times New Roman" w:hAnsi="Times New Roman" w:cs="Times New Roman"/>
                <w:b/>
                <w:sz w:val="28"/>
                <w:szCs w:val="28"/>
              </w:rPr>
            </w:pPr>
            <w:r w:rsidRPr="00F85A43">
              <w:rPr>
                <w:rFonts w:ascii="Times New Roman" w:hAnsi="Times New Roman" w:cs="Times New Roman"/>
                <w:b/>
                <w:sz w:val="28"/>
                <w:szCs w:val="28"/>
              </w:rPr>
              <w:t>STT</w:t>
            </w:r>
          </w:p>
        </w:tc>
        <w:tc>
          <w:tcPr>
            <w:tcW w:w="9054" w:type="dxa"/>
          </w:tcPr>
          <w:p w:rsidR="00591509" w:rsidRPr="00F85A43" w:rsidRDefault="00591509" w:rsidP="00840FF8">
            <w:pPr>
              <w:spacing w:before="120" w:after="120" w:line="240" w:lineRule="auto"/>
              <w:jc w:val="center"/>
              <w:rPr>
                <w:rFonts w:ascii="Times New Roman" w:hAnsi="Times New Roman" w:cs="Times New Roman"/>
                <w:b/>
                <w:sz w:val="28"/>
                <w:szCs w:val="28"/>
              </w:rPr>
            </w:pPr>
            <w:r w:rsidRPr="00F85A43">
              <w:rPr>
                <w:rFonts w:ascii="Times New Roman" w:hAnsi="Times New Roman" w:cs="Times New Roman"/>
                <w:b/>
                <w:sz w:val="28"/>
                <w:szCs w:val="28"/>
              </w:rPr>
              <w:t>DANH MỤC</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Cơ chế hợp tác đối phó với các thách thức an ninh phi truyền thống của ASEAN và những kiến nghị chính sách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Sự ảnh hưởng của các học thuyết an ninh tới quá trình hợp tác chính trị - an ninh của ASEAN và triển vọng hợp tác trong tương lai.</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Vai trò của Diễn đàn khu vực ASEAN (ARF) trong cấu trúc an ninh tại khu vực châu Á - TBD.</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D0D0D"/>
                <w:sz w:val="28"/>
                <w:szCs w:val="28"/>
              </w:rPr>
              <w:t>Hợp tác quốc phòng của ASEAN – những vấn đề lý luận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Cơ chế hợp tác phòng, chống tội phạm xuyên quốc gia ASEAN và thực tiễn thực thi tại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Cơ chế hợp tác phòng chống tội phạm buôn bán người theo quy định của ASEAN - Một số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Cơ chế hợp tác phòng, chống tội phạm cướp biển ASEAN và thực tiễn thực thi tại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Hợp tác ASEAN về phòng, chống tội phạm lừa đảo trực tuyến: thực trạng và hướng hoàn thiện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00000"/>
                <w:sz w:val="28"/>
                <w:szCs w:val="28"/>
              </w:rPr>
              <w:t xml:space="preserve"> </w:t>
            </w:r>
            <w:r w:rsidRPr="00F85A43">
              <w:rPr>
                <w:rFonts w:ascii="Times New Roman" w:hAnsi="Times New Roman" w:cs="Times New Roman"/>
                <w:sz w:val="28"/>
                <w:szCs w:val="28"/>
              </w:rPr>
              <w:t>Giải quyết tranh chấp biên giới Thái Lan – Campuchia trong khuôn khổ pháp luật ASEAN: Thực tiễn và vấn đề đặt ra</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Pháp luật ASEAN về bảo vệ quyền của phụ nữ và thực tiễn thực thi tại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Bảo vệ quyền của người lao động nhập cư theo quy định của ASEAN - Một số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Dịch chuyển lao động trong ASEAN trước tác động của Cuộc cách mạng công nghệ 4.0 (4IR): Cơ hội và thách thức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Hợp tác ASEAN về kiểm soát di cư và quản lý biên giới – những vấn đề pháp lý, thực tiễn và bài học kinh nghiệm từ Liên minh châu Âu.</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Tiêu chuẩn, quy định kỹ thuật và thủ tục đánh giá sự phù hợp theo quy định của Pháp luật Cộng đồng ASEAN và thực tiễn thực hiện của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Tự do hóa thương mại hàng hóa trong ASEAN và những bài học kinh nghiệm đối với chính phủ và các doanh nghiệp Việt Nam trong bối cảnh mới.</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Thuận lợi hoá thương mại hàng hoá theo quy định của ASEAN - Một số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Thực tiễn hội nhập Khu vực thương mại tự do ASEAN của Việt Nam và những bài học kinh nghiệm trong hội nhập kinh tế quốc tế.</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Chiến lược hợp tác phát triển kinh tế của ASEAN trong việc chủ động gia nhập mạng lưới toàn cầu.</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Quy tắc xuất xứ hàng hóa ASEAN và thực tiễn thực hiện của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eastAsia="Times New Roman" w:hAnsi="Times New Roman" w:cs="Times New Roman"/>
                <w:bCs/>
                <w:iCs/>
                <w:color w:val="222222"/>
                <w:sz w:val="28"/>
                <w:szCs w:val="28"/>
                <w:shd w:val="clear" w:color="auto" w:fill="FFFFFF"/>
              </w:rPr>
              <w:t>Quy tắc xuất xứ hàng hoá trong một số hiệp định thương mại tự do thế hệ mới mà Việt Nam là thành viên và một số khuyến nghị đối với doanh nghiệp xuất khẩu hàng hoá của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Các biện pháp vệ sinh dịch tễ theo quy định của Pháp luật Cộng đồng ASEAN và thực tiễn thực hiện của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Thu hẹp khoảng cách phát triển trong ASEAN  – Mục tiêu, thực tiễn thực hiện và các kiến nghị chính sách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Tự do hoá thương mại dịch vụ trong ASEAN – những vấn đề pháp lý và thực tiễn thực hiện tại các quốc gia thành viên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jc w:val="both"/>
              <w:rPr>
                <w:rFonts w:ascii="Times New Roman" w:hAnsi="Times New Roman" w:cs="Times New Roman"/>
                <w:iCs/>
                <w:color w:val="000000"/>
                <w:sz w:val="28"/>
                <w:szCs w:val="28"/>
              </w:rPr>
            </w:pPr>
            <w:r w:rsidRPr="00F85A43">
              <w:rPr>
                <w:rFonts w:ascii="Times New Roman" w:hAnsi="Times New Roman" w:cs="Times New Roman"/>
                <w:iCs/>
                <w:color w:val="000000"/>
                <w:sz w:val="28"/>
                <w:szCs w:val="28"/>
              </w:rPr>
              <w:t>Các cam kết trong khuôn khổ hiệp định thương mại dịch vụ</w:t>
            </w:r>
            <w:r w:rsidRPr="00F85A43">
              <w:rPr>
                <w:rFonts w:ascii="Times New Roman" w:hAnsi="Times New Roman" w:cs="Times New Roman"/>
                <w:b/>
                <w:bCs/>
                <w:iCs/>
                <w:color w:val="000000"/>
                <w:sz w:val="28"/>
                <w:szCs w:val="28"/>
              </w:rPr>
              <w:t xml:space="preserve"> </w:t>
            </w:r>
            <w:r w:rsidRPr="00F85A43">
              <w:rPr>
                <w:rFonts w:ascii="Times New Roman" w:hAnsi="Times New Roman" w:cs="Times New Roman"/>
                <w:iCs/>
                <w:color w:val="000000"/>
                <w:sz w:val="28"/>
                <w:szCs w:val="28"/>
              </w:rPr>
              <w:t>ASEAN (ATISA) và những vấn đề đặt ra cho Việt Nam trong quá trình thực thi</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jc w:val="both"/>
              <w:rPr>
                <w:rFonts w:ascii="Times New Roman" w:hAnsi="Times New Roman" w:cs="Times New Roman"/>
                <w:iCs/>
                <w:color w:val="000000"/>
                <w:sz w:val="28"/>
                <w:szCs w:val="28"/>
              </w:rPr>
            </w:pPr>
            <w:r w:rsidRPr="00F85A43">
              <w:rPr>
                <w:rFonts w:ascii="Times New Roman" w:hAnsi="Times New Roman" w:cs="Times New Roman"/>
                <w:sz w:val="28"/>
                <w:szCs w:val="28"/>
              </w:rPr>
              <w:t>Thương mại điện tử ASEAN trong kỷ nguyên số - những vấn đề pháp lý và thực tiễn thực thi tại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Công nhận lẫn nhau trong thương mại dịch vụ của ASEAN và những kiến nghị đối với chính phủ và doanh nghiệp Việt Nam (sinh viên có thể chọn công nhận lẫn nhau trong từng lĩnh vực cụ thể để nghiên cứu: giáo dục, y tế, xây dựng, pháp lý…)</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Tự do hóa đầu tư trong ASEAN và những kiến nghị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 xml:space="preserve">Tự do di chuyển lao động lành nghề trong ASEAN và thách thức đối với thị trường lao động Việt Nam </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Bảo hộ đầu tư trong ASEAN và những kiến nghị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Các tiêu chuẩn đối xử trong các điều ước quốc tế về đầu tư và thực tiễn thực hiện của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Phòng ngừa tranh chấp đầu tư quốc tế: thực tiễn thực hiện tại Việt Nam và bài học kinh nghiệm của một số quốc gia trên thế giới</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Giải quyết tranh chấp thương mại trực tuyến ASEAN (Online Dispute Resolution - ODR) và đề xuất cho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Phát triển doanh nghiệp vừa và nhỏ trong ASEAN và cơ hội cho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Cơ hội của ASEAN trước xu hướng gia tăng các hiệp định thương mại tự do song phương và kinh nghiệm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Tạo dựng bản sắc văn hóa trong Cộng đồng ASEAN – Mục tiêu, thực tiễn thực hiện và các giải pháp.</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Hợp tác về bảo trợ và phúc lợi xã hội trong ASEAN – Mục tiêu, thực tiễn thực hiện và các kiến nghị chính sách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Cơ chế giải quyết tranh chấp về đầu tư giữa nhà đầu tư với quốc gia thành viên theo quy định của Hiệp định đầu tư toàn diện ASEAN (ACIA) và những kiến nghị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D0D0D"/>
                <w:sz w:val="28"/>
                <w:szCs w:val="28"/>
              </w:rPr>
              <w:t>Tự do di chuyển lao động trong  ASEAN và EU dưới góc độ Luật so sánh và bài học kinh nghiệm cho ASEAN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Tiến trình hội nhập của ASEAN trong mối liên hệ và so sánh với tiến trình  hội nhập của EU.</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D0D0D"/>
                <w:sz w:val="28"/>
                <w:szCs w:val="28"/>
              </w:rPr>
              <w:t>Mô hình liên kết của Liên minh châu Âu và ASEAN dưới góc độ so sánh và những bài học kinh nghiệm đối với quá trình xây dựng Cộng đồng ASEAN.</w:t>
            </w:r>
            <w:r w:rsidRPr="00F85A43">
              <w:rPr>
                <w:rFonts w:ascii="Times New Roman" w:hAnsi="Times New Roman" w:cs="Times New Roman"/>
                <w:sz w:val="28"/>
                <w:szCs w:val="28"/>
              </w:rPr>
              <w:t xml:space="preserve"> </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sz w:val="28"/>
                <w:szCs w:val="28"/>
              </w:rPr>
              <w:t>Viện dẫn, áp dụng pháp luật Liên minh châu Âu tại các quốc gia thành viên – Những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Những vấn đề pháp lý cơ bản của pháp luật hình sự Liên minh châu Âu.</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Tư pháp hình sự của Liên minh châu Âu – Những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Luật tố tụng hình sự Liên minh châu Âu – Những vấn đề pháp lý và thực tiễn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D0D0D"/>
                <w:sz w:val="28"/>
                <w:szCs w:val="28"/>
              </w:rPr>
              <w:t>Kỷ luật ngân sách của Liên minh châu Âu và những bài học kinh nghiệm đối với Việt Nam trong ứng phó với khủng hoảng kinh tế.</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sz w:val="28"/>
                <w:szCs w:val="28"/>
              </w:rPr>
              <w:t>Thị trường nội khối EU và bài học kinh nghiệm cho ASEAN trong việc xây dựng thị trường nội khối ASEAN.</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sz w:val="28"/>
                <w:szCs w:val="28"/>
              </w:rPr>
            </w:pPr>
            <w:r w:rsidRPr="00F85A43">
              <w:rPr>
                <w:rFonts w:ascii="Times New Roman" w:hAnsi="Times New Roman" w:cs="Times New Roman"/>
                <w:color w:val="0D0D0D"/>
                <w:sz w:val="28"/>
                <w:szCs w:val="28"/>
              </w:rPr>
              <w:t>Hệ thống an sinh xã hội của Liên minh châu Âu và những bài học kinh nghiệm đối với Việt Nam.</w:t>
            </w:r>
          </w:p>
        </w:tc>
      </w:tr>
      <w:tr w:rsidR="00591509" w:rsidRPr="00F85A43" w:rsidTr="00591509">
        <w:tc>
          <w:tcPr>
            <w:tcW w:w="828" w:type="dxa"/>
          </w:tcPr>
          <w:p w:rsidR="00591509" w:rsidRPr="00F85A43" w:rsidRDefault="00591509" w:rsidP="00840FF8">
            <w:pPr>
              <w:numPr>
                <w:ilvl w:val="0"/>
                <w:numId w:val="5"/>
              </w:numPr>
              <w:spacing w:before="120" w:after="0" w:line="240" w:lineRule="auto"/>
              <w:jc w:val="center"/>
              <w:rPr>
                <w:rFonts w:ascii="Times New Roman" w:hAnsi="Times New Roman" w:cs="Times New Roman"/>
                <w:b/>
                <w:sz w:val="28"/>
                <w:szCs w:val="28"/>
              </w:rPr>
            </w:pPr>
          </w:p>
        </w:tc>
        <w:tc>
          <w:tcPr>
            <w:tcW w:w="9054" w:type="dxa"/>
          </w:tcPr>
          <w:p w:rsidR="00591509" w:rsidRPr="00F85A43" w:rsidRDefault="00591509" w:rsidP="00840FF8">
            <w:pPr>
              <w:spacing w:before="120" w:after="0" w:line="240" w:lineRule="auto"/>
              <w:rPr>
                <w:rFonts w:ascii="Times New Roman" w:hAnsi="Times New Roman" w:cs="Times New Roman"/>
                <w:color w:val="0D0D0D"/>
                <w:sz w:val="28"/>
                <w:szCs w:val="28"/>
              </w:rPr>
            </w:pPr>
            <w:r w:rsidRPr="00F85A43">
              <w:rPr>
                <w:rFonts w:ascii="Times New Roman" w:hAnsi="Times New Roman" w:cs="Times New Roman"/>
                <w:color w:val="0D0D0D"/>
                <w:sz w:val="28"/>
                <w:szCs w:val="28"/>
              </w:rPr>
              <w:t>Khủng hoảng nhập cư châu Âu và bài học kinh nghiệm đối với ASEAN</w:t>
            </w:r>
          </w:p>
        </w:tc>
      </w:tr>
    </w:tbl>
    <w:p w:rsidR="00591509" w:rsidRPr="00F85A43" w:rsidRDefault="00591509" w:rsidP="00840FF8">
      <w:pPr>
        <w:tabs>
          <w:tab w:val="center" w:pos="4680"/>
          <w:tab w:val="right" w:pos="9360"/>
        </w:tabs>
        <w:spacing w:before="120" w:after="0" w:line="240" w:lineRule="auto"/>
        <w:rPr>
          <w:rFonts w:ascii="Times New Roman" w:hAnsi="Times New Roman" w:cs="Times New Roman"/>
          <w:b/>
          <w:sz w:val="16"/>
          <w:szCs w:val="16"/>
          <w:lang w:val="en-US"/>
        </w:rPr>
      </w:pPr>
    </w:p>
    <w:p w:rsidR="00591509" w:rsidRPr="00F85A43" w:rsidRDefault="00591509" w:rsidP="00840FF8">
      <w:pPr>
        <w:tabs>
          <w:tab w:val="center" w:pos="4680"/>
          <w:tab w:val="right" w:pos="9360"/>
        </w:tabs>
        <w:spacing w:before="120" w:after="120" w:line="240" w:lineRule="auto"/>
        <w:jc w:val="both"/>
        <w:rPr>
          <w:rFonts w:ascii="Times New Roman" w:hAnsi="Times New Roman" w:cs="Times New Roman"/>
          <w:b/>
          <w:sz w:val="28"/>
          <w:szCs w:val="28"/>
          <w:lang w:val="en-US"/>
        </w:rPr>
      </w:pPr>
      <w:r w:rsidRPr="00F85A43">
        <w:rPr>
          <w:rFonts w:ascii="Times New Roman" w:hAnsi="Times New Roman" w:cs="Times New Roman"/>
          <w:b/>
          <w:sz w:val="28"/>
          <w:szCs w:val="28"/>
          <w:lang w:val="en-US"/>
        </w:rPr>
        <w:t>IV. BỘ MÔN PHÁP LUẬT VỀ GIẢI QUYẾT TRANH CHẤP THƯƠNG MẠI QUỐC TẾ</w:t>
      </w:r>
    </w:p>
    <w:p w:rsidR="00591509" w:rsidRPr="00F85A43" w:rsidRDefault="00591509" w:rsidP="00840FF8">
      <w:pPr>
        <w:pStyle w:val="ListParagraph"/>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b/>
          <w:sz w:val="28"/>
          <w:szCs w:val="28"/>
        </w:rPr>
      </w:pPr>
      <w:r w:rsidRPr="00F85A43">
        <w:rPr>
          <w:rFonts w:ascii="Times New Roman" w:hAnsi="Times New Roman" w:cs="Times New Roman"/>
          <w:b/>
          <w:sz w:val="28"/>
          <w:szCs w:val="28"/>
        </w:rPr>
        <w:t>A. Môn “Quyền sở hữu trí tuệ trong hoạt động thương mại quốc tế của doanh nghiệp”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Quyền tác giả đối với tác phẩm được sáng tạo bởi trí tuệ nhân tạo – những vấn đề lý luận và thực tiễn</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Nhãn hiệu phi truyền thống – Những vấn đề pháp luật và thực tiễn</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lastRenderedPageBreak/>
        <w:t>Bảo hộ quốc tế về nhãn hiệu của doanh nghiệp Việt Nam – Thực trạng, khung pháp luật và một vài khuyến nghị</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Bảo hộ quốc tế về tài sản trí tuệ của các doanh nghiệp dệt may Việt Nam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Bảo hộ quốc tế về tài sản trí tuệ của các doanh nghiệp kinh doanh trong ngành thực phẩm của Việt Nam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Bảo hộ quốc tế về tài sản trí tuệ của các công ty công nghệ thông tin Việt Nam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Hợp tác thương hiệu trong thương mại quốc tế - Những vấn đề pháp luật và thực tiễn</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Nhập khẩu song song trong thương mại quốc tế - thực trạng, khung pháp luật và một vài khuyến nghị.</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Hợp đồng Li-xăng quốc tế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Chuyển giao công nghệ trong quan hệ đầu tư quốc tế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Nhượng quyền thương mại của doanh nghiệp nước ngoài ở Việt Nam – Thực trạng, khung pháp luật và một vài khuyến nghị</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Nhượng quyền thương mại của doanh nghiệp Việt Nam ở nước ngoài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Mở rộng hệ thống nhượng quyền thương mại của doanh nghiệp Việt Nam ra nước ngoài – Thực trạng, khung pháp luật và một vài khuyến nghị</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Hoạt động nhượng quyền thương mại các thương hiệu thức ăn nhanh (fastfood) quốc tế tại Việt Nam – khung pháp luật và một vài khuyến nghị.</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Hoạt động nhượng quyền thương mại các thương hiệu đồ uống quốc tế tại Việt Nam – thực trạng và giải pháp.</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Li-xăng cưỡng bức đối với sáng chế dược phẩm – những vấn đề lý luận và thực tiễn</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Bảo vệ quyền tác giả trong lĩnh vực thương mại điện tử</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Bảo vệ quyền sở hữu công nghiệp trong lĩnh vực thương mại điện tử</w:t>
      </w:r>
    </w:p>
    <w:p w:rsidR="00591509" w:rsidRPr="00F85A43" w:rsidRDefault="00591509" w:rsidP="00840FF8">
      <w:pPr>
        <w:pStyle w:val="ListParagraph"/>
        <w:numPr>
          <w:ilvl w:val="0"/>
          <w:numId w:val="2"/>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Đề tài do sinh viên đề xuất</w:t>
      </w:r>
    </w:p>
    <w:p w:rsidR="00591509" w:rsidRPr="00F85A43" w:rsidRDefault="00591509" w:rsidP="00840FF8">
      <w:pPr>
        <w:pStyle w:val="ListParagraph"/>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b/>
          <w:sz w:val="28"/>
          <w:szCs w:val="28"/>
        </w:rPr>
      </w:pPr>
      <w:r w:rsidRPr="00F85A43">
        <w:rPr>
          <w:rFonts w:ascii="Times New Roman" w:hAnsi="Times New Roman" w:cs="Times New Roman"/>
          <w:b/>
          <w:sz w:val="28"/>
          <w:szCs w:val="28"/>
        </w:rPr>
        <w:t>B. Môn “Giải quyết tranh chấp thương mại quốc tế”</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lastRenderedPageBreak/>
        <w:t xml:space="preserve"> Các quy định pháp lý về hoà giải thương mại quốc tế theo Công ước Singapore và khả năng gia nhập của Việt Nam</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Cơ chế giải quyết tranh chấp đầu tư quốc tế trong các Hiệp định thương mại tự do thế hệ mới – Những vấn đề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Các nước đang phát triển với tranh chấp đầu tư quốc tế – trường hợp Việt Nam.</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Tranh chấp đầu tư quốc tế liên quan đến vấn đề quốc hữu hoá và bồi thường cho nhà đầu tư –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Tranh chấp liên quan tới vấn đề lựa chọn cơ chế giải quyết tranh chấp (forum shopping) đầu tư –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Tranh chấp liên quan tới vấn đề lựa chọn hiệp định (treaty shopping) đầu tư quốc tế –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Giải quyết tranh chấp đầu tư bằng trọng tài – những vấn đề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Mô hình toà trọng tài đầu tư trong Hiệp định bảo hộ đầu tư Việt Nam-Liên minh châu Âu – Những vấn đề pháp lý đương đại</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Giải quyết tranh chấp hợp đồng thương mại quốc tế bằng trọng tài</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Cơ chế “tài trợ của bên thứ ba” trong tố tụng trọng tài thương mại quốc tế</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Điều khoản giải quyết tranh chấp thương mại đa tầng –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Nhân chứng và chứng cứ trong giải quyết tranh chấp bằng trọng tài – Những vẫn đề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Giải quyết tranh chấp hợp đồng FIDIC bằng trọng tài</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Giải quyết tranh chấp hợp đồng thương mại quốc tế bằng trọng tài trực tuyến – thuận lợi và thách thức</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Giải quyết tranh chấp thương mại quốc tế giữa các doanh nghiệp tại tòa án quốc gia – Những vấn đề lý luận và thực tiễn tại Việt Nam</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Biện pháp trả đũa trong thương mại quốc tế - Những vấn đề lý luận và thực tiễn.</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Tranh chấp liên quan đến sản phẩm tương tự trong WTO – Những án lệ điển hình</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Cơ quan phúc thẩm trong Cơ chế giải quyết tranh chấp của WTO – Những vấn đề pháp lý đương đại</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lastRenderedPageBreak/>
        <w:t>Mô hình Tòa án Thương mại quốc tế của một số quốc gia trên thế giới và khuyến nghị đối với Việt Nam</w:t>
      </w:r>
    </w:p>
    <w:p w:rsidR="00591509" w:rsidRPr="00F85A43" w:rsidRDefault="00591509" w:rsidP="00840FF8">
      <w:pPr>
        <w:pStyle w:val="ListParagraph"/>
        <w:numPr>
          <w:ilvl w:val="0"/>
          <w:numId w:val="3"/>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Đề tài do sinh viên đề xuất</w:t>
      </w:r>
    </w:p>
    <w:p w:rsidR="00591509" w:rsidRPr="00F85A43" w:rsidRDefault="00591509" w:rsidP="00840FF8">
      <w:pPr>
        <w:pStyle w:val="ListParagraph"/>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b/>
          <w:sz w:val="28"/>
          <w:szCs w:val="28"/>
        </w:rPr>
      </w:pPr>
      <w:r w:rsidRPr="00F85A43">
        <w:rPr>
          <w:rFonts w:ascii="Times New Roman" w:hAnsi="Times New Roman" w:cs="Times New Roman"/>
          <w:b/>
          <w:sz w:val="28"/>
          <w:szCs w:val="28"/>
        </w:rPr>
        <w:t>C. Môn “Nghiên cứu và phân tích án lệ”</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Vai trò của án lệ trong cơ chế giải quyết tranh chấp của WTO</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Áp dụng án lệ trong giải quyết tranh chấp thương mại quốc tế – Kinh nghiệm của thế giới và bài học cho Việt Nam</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Áp dụng án lệ trong giải quyết tranh chấp thương mại quốc tế ở các nước thuộc hệ thống pháp luật dân sự – Các vấn đề lý luận và thực tiễn</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Vị trí và vai trò của án lệ trong hệ thống luật áp dụng của hợp đồng thương mại quốc tế – Các quy định pháp luật và một vài kiến nghị</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Áp dụng án lệ trong giải quyết tranh chấp thương mại quốc tế ở các nước thuộc hệ thống pháp luật chung – Các vấn đề lý luận và thực tiễn</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Vai trò của án lệ đầu tư quốc tế trong thực tiễn giải quyết tranh chấp đầu tư quốc tế</w:t>
      </w:r>
    </w:p>
    <w:p w:rsidR="00591509" w:rsidRPr="00F85A43" w:rsidRDefault="00591509" w:rsidP="00840FF8">
      <w:pPr>
        <w:pStyle w:val="ListParagraph"/>
        <w:numPr>
          <w:ilvl w:val="0"/>
          <w:numId w:val="4"/>
        </w:numPr>
        <w:tabs>
          <w:tab w:val="left" w:pos="270"/>
          <w:tab w:val="left" w:pos="360"/>
          <w:tab w:val="left" w:pos="450"/>
          <w:tab w:val="left" w:pos="630"/>
          <w:tab w:val="left" w:pos="810"/>
          <w:tab w:val="left" w:pos="990"/>
        </w:tabs>
        <w:spacing w:before="120" w:after="120" w:line="312" w:lineRule="auto"/>
        <w:ind w:left="0" w:firstLine="544"/>
        <w:jc w:val="both"/>
        <w:rPr>
          <w:rFonts w:ascii="Times New Roman" w:hAnsi="Times New Roman" w:cs="Times New Roman"/>
          <w:sz w:val="28"/>
          <w:szCs w:val="28"/>
        </w:rPr>
      </w:pPr>
      <w:r w:rsidRPr="00F85A43">
        <w:rPr>
          <w:rFonts w:ascii="Times New Roman" w:hAnsi="Times New Roman" w:cs="Times New Roman"/>
          <w:sz w:val="28"/>
          <w:szCs w:val="28"/>
        </w:rPr>
        <w:t>Đề tài do sinh viên đề xuất./.</w:t>
      </w:r>
    </w:p>
    <w:p w:rsidR="00840FF8" w:rsidRPr="00F85A43" w:rsidRDefault="00840FF8" w:rsidP="00840FF8">
      <w:pPr>
        <w:pStyle w:val="ListParagraph"/>
        <w:tabs>
          <w:tab w:val="left" w:pos="270"/>
          <w:tab w:val="left" w:pos="360"/>
          <w:tab w:val="left" w:pos="450"/>
          <w:tab w:val="left" w:pos="630"/>
          <w:tab w:val="left" w:pos="810"/>
          <w:tab w:val="left" w:pos="990"/>
        </w:tabs>
        <w:spacing w:before="120" w:after="120" w:line="240" w:lineRule="auto"/>
        <w:ind w:left="547"/>
        <w:jc w:val="both"/>
        <w:rPr>
          <w:rFonts w:ascii="Times New Roman" w:hAnsi="Times New Roman" w:cs="Times New Roman"/>
          <w:sz w:val="16"/>
          <w:szCs w:val="16"/>
        </w:rPr>
      </w:pPr>
    </w:p>
    <w:p w:rsidR="00591509" w:rsidRPr="00F85A43" w:rsidRDefault="00591509" w:rsidP="00F85A43">
      <w:pPr>
        <w:tabs>
          <w:tab w:val="center" w:pos="4680"/>
          <w:tab w:val="right" w:pos="9360"/>
        </w:tabs>
        <w:spacing w:before="120" w:after="0" w:line="240" w:lineRule="auto"/>
        <w:jc w:val="both"/>
        <w:rPr>
          <w:rFonts w:ascii="Times New Roman" w:hAnsi="Times New Roman" w:cs="Times New Roman"/>
          <w:b/>
          <w:sz w:val="28"/>
          <w:szCs w:val="28"/>
          <w:lang w:val="en-US"/>
        </w:rPr>
      </w:pPr>
      <w:r w:rsidRPr="00F85A43">
        <w:rPr>
          <w:rFonts w:ascii="Times New Roman" w:hAnsi="Times New Roman" w:cs="Times New Roman"/>
          <w:b/>
          <w:sz w:val="28"/>
          <w:szCs w:val="28"/>
          <w:lang w:val="en-US"/>
        </w:rPr>
        <w:t>V. BỘ MÔN PHÁP LUẬT THƯƠNG MẠI ĐA PHƯƠNG VÀ ĐẦU TƯ QUỐC TẾ</w:t>
      </w:r>
    </w:p>
    <w:tbl>
      <w:tblPr>
        <w:tblW w:w="9620" w:type="dxa"/>
        <w:tblInd w:w="-269" w:type="dxa"/>
        <w:tblLayout w:type="fixed"/>
        <w:tblLook w:val="04A0" w:firstRow="1" w:lastRow="0" w:firstColumn="1" w:lastColumn="0" w:noHBand="0" w:noVBand="1"/>
      </w:tblPr>
      <w:tblGrid>
        <w:gridCol w:w="803"/>
        <w:gridCol w:w="7541"/>
        <w:gridCol w:w="1276"/>
      </w:tblGrid>
      <w:tr w:rsidR="00591509" w:rsidRPr="00F85A43" w:rsidTr="00572D2A">
        <w:trPr>
          <w:trHeight w:val="687"/>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center"/>
              <w:rPr>
                <w:rFonts w:ascii="Times New Roman" w:hAnsi="Times New Roman" w:cs="Times New Roman"/>
                <w:b/>
                <w:color w:val="000000"/>
                <w:sz w:val="28"/>
                <w:szCs w:val="28"/>
                <w:lang w:val="it-IT"/>
              </w:rPr>
            </w:pPr>
            <w:r w:rsidRPr="00F85A43">
              <w:rPr>
                <w:rFonts w:ascii="Times New Roman" w:hAnsi="Times New Roman" w:cs="Times New Roman"/>
                <w:b/>
                <w:color w:val="000000"/>
                <w:sz w:val="28"/>
                <w:szCs w:val="28"/>
                <w:lang w:val="it-IT"/>
              </w:rPr>
              <w:t>STT</w:t>
            </w:r>
          </w:p>
        </w:tc>
        <w:tc>
          <w:tcPr>
            <w:tcW w:w="7541"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center"/>
              <w:rPr>
                <w:rFonts w:ascii="Times New Roman" w:eastAsia="Times New Roman" w:hAnsi="Times New Roman" w:cs="Times New Roman"/>
                <w:b/>
                <w:color w:val="000000"/>
                <w:sz w:val="28"/>
                <w:szCs w:val="28"/>
                <w:lang w:val="it-IT"/>
              </w:rPr>
            </w:pPr>
            <w:r w:rsidRPr="00F85A43">
              <w:rPr>
                <w:rFonts w:ascii="Times New Roman" w:hAnsi="Times New Roman" w:cs="Times New Roman"/>
                <w:b/>
                <w:color w:val="000000"/>
                <w:sz w:val="28"/>
                <w:szCs w:val="28"/>
              </w:rPr>
              <w:t>Đề tài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center"/>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rPr>
              <w:t>Ghi chú</w:t>
            </w: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p>
        </w:tc>
        <w:tc>
          <w:tcPr>
            <w:tcW w:w="7541"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lang w:val="it-IT"/>
              </w:rPr>
            </w:pPr>
            <w:r w:rsidRPr="00F85A43">
              <w:rPr>
                <w:rFonts w:ascii="Times New Roman" w:hAnsi="Times New Roman" w:cs="Times New Roman"/>
                <w:b/>
                <w:color w:val="000000"/>
                <w:sz w:val="28"/>
                <w:szCs w:val="28"/>
              </w:rPr>
              <w:t>DANH MỤC ĐỀ TÀI VIẾT BẰNG TIẾNG VIỆT: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9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rPr>
              <w:t xml:space="preserve">Môn học: </w:t>
            </w:r>
            <w:r w:rsidRPr="00F85A43">
              <w:rPr>
                <w:rFonts w:ascii="Times New Roman" w:hAnsi="Times New Roman" w:cs="Times New Roman"/>
                <w:b/>
                <w:color w:val="000000"/>
                <w:sz w:val="28"/>
                <w:szCs w:val="28"/>
                <w:shd w:val="clear" w:color="auto" w:fill="FFFFFF"/>
              </w:rPr>
              <w:t>Chính sách và pháp luật kinh tế đối ngoại của Việt Nam (áp dụng với mã ngành Luật Thương mại quốc tế)</w:t>
            </w: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1</w:t>
            </w:r>
          </w:p>
        </w:tc>
        <w:tc>
          <w:tcPr>
            <w:tcW w:w="7541"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FTAs và chiến lược FTAs của Việt Nam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2</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Hiệp định thương mại tự do Việt Nam - EU (EVFTA)</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Thực hiện FTAs trong trật tự pháp luật trong nước - Kinh nghiệm quốc tế</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lastRenderedPageBreak/>
              <w:t>4</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Thực hiện FTAs trong trật tự pháp luật Việt Nam - Những vấn đề gợi mở</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5</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Việt Nam điều chỉnh hoạt động mua bán hàng hóa quốc tế</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6</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Việt Nam về thuế quan, hải quan và thuế nội địa liên quan đến thương mại quốc tế</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7</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về các biện pháp phi thuế quan của Việt Nam</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8</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lang w:val="it-IT"/>
              </w:rPr>
              <w:t>Quyền kinh doanh xuất nhập khẩu của thương nhân nước ngoài ở Việt Nam</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shd w:val="clear" w:color="auto" w:fill="FFFFFF"/>
              </w:rPr>
            </w:pPr>
          </w:p>
        </w:tc>
      </w:tr>
      <w:tr w:rsidR="00591509" w:rsidRPr="00F85A43" w:rsidTr="00572D2A">
        <w:trPr>
          <w:trHeight w:val="840"/>
        </w:trPr>
        <w:tc>
          <w:tcPr>
            <w:tcW w:w="9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b/>
                <w:color w:val="000000"/>
                <w:sz w:val="28"/>
                <w:szCs w:val="28"/>
              </w:rPr>
              <w:t xml:space="preserve">Môn học: Luật đầu tư quốc tế </w:t>
            </w:r>
            <w:r w:rsidRPr="00F85A43">
              <w:rPr>
                <w:rFonts w:ascii="Times New Roman" w:hAnsi="Times New Roman" w:cs="Times New Roman"/>
                <w:b/>
                <w:color w:val="000000"/>
                <w:sz w:val="28"/>
                <w:szCs w:val="28"/>
                <w:shd w:val="clear" w:color="auto" w:fill="FFFFFF"/>
              </w:rPr>
              <w:t>(áp dụng với mã ngành Luật Thương mại quốc tế)</w:t>
            </w: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9</w:t>
            </w:r>
          </w:p>
        </w:tc>
        <w:tc>
          <w:tcPr>
            <w:tcW w:w="7541"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Hợp đồng đầu tư giữa nhà đầu tư nước ngoài và Chính phủ nước tiếp nhận đầu tư.</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10</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điều chỉnh đầu tư quốc tế của Việt Nam: Thực trạng và giải pháp.</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11</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Những điều khoản quan trọng trong hợp đồng đầu tư giữa Chính phủ nước tiếp nhận đầu tư và nhà đầu tư nước ngoài.</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573"/>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12</w:t>
            </w:r>
          </w:p>
        </w:tc>
        <w:tc>
          <w:tcPr>
            <w:tcW w:w="7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Tầm quan trọng của án lệ quốc tế trong Luật đầu tư quốc tế.</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712"/>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13</w:t>
            </w:r>
          </w:p>
        </w:tc>
        <w:tc>
          <w:tcPr>
            <w:tcW w:w="7541"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rPr>
              <w:t>Nguyên tắc đối xử công bằng và thỏa đáng trong Luật đầu tư quốc tế.</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695"/>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14</w:t>
            </w:r>
          </w:p>
        </w:tc>
        <w:tc>
          <w:tcPr>
            <w:tcW w:w="7541"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Nguyên tắc bảo vệ an ninh và đầy đủ trong Luật đầu tư quốc tế</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15</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rPr>
              <w:t>Nguyên tắc điều chỉnh việc tước đoạt tài sản của nhà đầu tư nước ngoài trong Luật đầu tư quốc tế.</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16</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rPr>
              <w:t>Ký kết hợp đồng cho phép kinh doanh (Concession Contract) giữa Chính phủ Việt Nam và nhà đầu tư nước ngoài - Những vấn đề pháp luật.</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17</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Các giải pháp hoàn thiện pháp luật Việt Nam về đầu tư quốc tế.</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772"/>
        </w:trPr>
        <w:tc>
          <w:tcPr>
            <w:tcW w:w="9620" w:type="dxa"/>
            <w:gridSpan w:val="3"/>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rPr>
              <w:t xml:space="preserve">Môn học: Kinh doanh với Hoa Kỳ: Pháp luật và chính sách </w:t>
            </w:r>
            <w:r w:rsidRPr="00F85A43">
              <w:rPr>
                <w:rFonts w:ascii="Times New Roman" w:hAnsi="Times New Roman" w:cs="Times New Roman"/>
                <w:b/>
                <w:color w:val="000000"/>
                <w:sz w:val="28"/>
                <w:szCs w:val="28"/>
                <w:shd w:val="clear" w:color="auto" w:fill="FFFFFF"/>
              </w:rPr>
              <w:t>(áp dụng với mã ngành Luật Thương mại quốc tế)</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lastRenderedPageBreak/>
              <w:t>18</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Hoa Kỳ điều chỉnh thương mại quốc tế: Những vấn đề cơ bản doanh nghiệp Việt Nam cần biết.</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19</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Các biện pháp “khắc phục thương mại” trong pháp luật Hoa Kỳ.</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3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20</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Vấn đề thực thi Luật WTO trong trật tự pháp luật Hoa Kỳ.</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21</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lang w:val="it-IT"/>
              </w:rPr>
              <w:t>Một số vấn đề pháp lý doanh nghiệp Việt Nam cần lưu ý khi nhập khẩu nông sản vào Hoa Kỳ</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shd w:val="clear" w:color="auto" w:fill="FFFFFF"/>
              </w:rPr>
            </w:pPr>
          </w:p>
        </w:tc>
      </w:tr>
      <w:tr w:rsidR="00591509" w:rsidRPr="00F85A43" w:rsidTr="00572D2A">
        <w:trPr>
          <w:trHeight w:val="840"/>
        </w:trPr>
        <w:tc>
          <w:tcPr>
            <w:tcW w:w="9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rPr>
              <w:t xml:space="preserve">Môn học: Kinh doanh với Trung Quốc: Pháp luật và chính sách </w:t>
            </w:r>
            <w:r w:rsidRPr="00F85A43">
              <w:rPr>
                <w:rFonts w:ascii="Times New Roman" w:hAnsi="Times New Roman" w:cs="Times New Roman"/>
                <w:b/>
                <w:color w:val="000000"/>
                <w:sz w:val="28"/>
                <w:szCs w:val="28"/>
                <w:shd w:val="clear" w:color="auto" w:fill="FFFFFF"/>
              </w:rPr>
              <w:t>(áp dụng với mã ngành Luật Thương mại quốc tế)</w:t>
            </w: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22</w:t>
            </w:r>
          </w:p>
        </w:tc>
        <w:tc>
          <w:tcPr>
            <w:tcW w:w="7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lang w:val="it-IT"/>
              </w:rPr>
              <w:t>Chính sách và pháp luật về thương mại biên giới của Trung Quốc: Những vấn đề cơ bản doanh nghệp Việt Nam cần biết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shd w:val="clear" w:color="auto" w:fill="FFFFFF"/>
              </w:rPr>
            </w:pP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23</w:t>
            </w:r>
          </w:p>
        </w:tc>
        <w:tc>
          <w:tcPr>
            <w:tcW w:w="7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lang w:val="it-IT"/>
              </w:rPr>
              <w:t>Pháp luật ngoại thương của Trung Quốc-Một số vấn đề lý luận và thực tiễn</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shd w:val="clear" w:color="auto" w:fill="FFFFFF"/>
              </w:rPr>
            </w:pPr>
          </w:p>
        </w:tc>
      </w:tr>
      <w:tr w:rsidR="00591509" w:rsidRPr="00F85A43" w:rsidTr="00572D2A">
        <w:trPr>
          <w:trHeight w:val="840"/>
        </w:trPr>
        <w:tc>
          <w:tcPr>
            <w:tcW w:w="9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b/>
                <w:color w:val="000000"/>
                <w:sz w:val="28"/>
                <w:szCs w:val="28"/>
                <w:shd w:val="clear" w:color="auto" w:fill="FFFFFF"/>
              </w:rPr>
            </w:pPr>
            <w:r w:rsidRPr="00F85A43">
              <w:rPr>
                <w:rFonts w:ascii="Times New Roman" w:eastAsia="Times New Roman" w:hAnsi="Times New Roman" w:cs="Times New Roman"/>
                <w:b/>
                <w:color w:val="000000"/>
                <w:sz w:val="28"/>
                <w:szCs w:val="28"/>
              </w:rPr>
              <w:t xml:space="preserve">Môn học: </w:t>
            </w:r>
            <w:r w:rsidRPr="00F85A43">
              <w:rPr>
                <w:rFonts w:ascii="Times New Roman" w:hAnsi="Times New Roman" w:cs="Times New Roman"/>
                <w:b/>
                <w:color w:val="000000"/>
                <w:sz w:val="28"/>
                <w:szCs w:val="28"/>
                <w:shd w:val="clear" w:color="auto" w:fill="FFFFFF"/>
              </w:rPr>
              <w:t>Pháp luật thị trường nội khối EU (áp dụng với mã ngành Luật Thương mại quốc tế)</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24</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về thị trường nội khối EU: Những vấn đề cơ bản doanh nghiệp Việt Nam cần biết.</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rPr>
              <w:t> </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25</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Tác động của Hiệp định thương mại tự do Việt Nam - EU (EVFTA) đối với các doanh nghiệp Việt Nam và EU - Những vấn đề pháp luật.</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rPr>
              <w:t> </w:t>
            </w:r>
          </w:p>
        </w:tc>
      </w:tr>
      <w:tr w:rsidR="00591509" w:rsidRPr="00F85A43" w:rsidTr="00572D2A">
        <w:trPr>
          <w:trHeight w:val="840"/>
        </w:trPr>
        <w:tc>
          <w:tcPr>
            <w:tcW w:w="9620" w:type="dxa"/>
            <w:gridSpan w:val="3"/>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b/>
                <w:color w:val="000000"/>
                <w:sz w:val="28"/>
                <w:szCs w:val="28"/>
                <w:lang w:val="it-IT"/>
              </w:rPr>
            </w:pPr>
            <w:r w:rsidRPr="00F85A43">
              <w:rPr>
                <w:rFonts w:ascii="Times New Roman" w:hAnsi="Times New Roman" w:cs="Times New Roman"/>
                <w:b/>
                <w:color w:val="000000"/>
                <w:sz w:val="28"/>
                <w:szCs w:val="28"/>
                <w:lang w:val="it-IT"/>
              </w:rPr>
              <w:t>Môn học:</w:t>
            </w:r>
            <w:r w:rsidRPr="00F85A43">
              <w:rPr>
                <w:rFonts w:ascii="Times New Roman" w:hAnsi="Times New Roman" w:cs="Times New Roman"/>
                <w:b/>
                <w:color w:val="000000"/>
                <w:sz w:val="28"/>
                <w:szCs w:val="28"/>
                <w:shd w:val="clear" w:color="auto" w:fill="FFFFFF"/>
              </w:rPr>
              <w:t xml:space="preserve"> Pháp luật về mua sắm chính phủ (áp dụng với mã ngành Luật Thương mại quốc tế)</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26</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Pháp luật điều chỉnh hoạt động đấu thầu quốc tế ở Việt Nam</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r w:rsidRPr="00F85A43">
              <w:rPr>
                <w:rFonts w:ascii="Times New Roman" w:eastAsia="Times New Roman" w:hAnsi="Times New Roman" w:cs="Times New Roman"/>
                <w:color w:val="000000"/>
                <w:sz w:val="28"/>
                <w:szCs w:val="28"/>
              </w:rPr>
              <w:t> </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27</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lang w:val="it-IT"/>
              </w:rPr>
            </w:pPr>
            <w:r w:rsidRPr="00F85A43">
              <w:rPr>
                <w:rFonts w:ascii="Times New Roman" w:hAnsi="Times New Roman" w:cs="Times New Roman"/>
                <w:color w:val="000000"/>
                <w:sz w:val="28"/>
                <w:szCs w:val="28"/>
                <w:shd w:val="clear" w:color="auto" w:fill="FFFFFF"/>
              </w:rPr>
              <w:t>Pháp luật về mua sắm chính phủ trong các FTA “thế hệ mới”</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28</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sz w:val="28"/>
                <w:szCs w:val="28"/>
              </w:rPr>
            </w:pPr>
            <w:r w:rsidRPr="00F85A43">
              <w:rPr>
                <w:rFonts w:ascii="Times New Roman" w:eastAsia="Times New Roman" w:hAnsi="Times New Roman" w:cs="Times New Roman"/>
                <w:color w:val="000000"/>
                <w:sz w:val="28"/>
                <w:szCs w:val="28"/>
              </w:rPr>
              <w:t>Giải quyết tranh chấp liên quan đến Hiệp định Mua sắm chính phủ trong khuôn khổ WTO - Những vấn đề lý luận và thực tiễn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29</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sz w:val="28"/>
                <w:szCs w:val="28"/>
              </w:rPr>
            </w:pPr>
            <w:r w:rsidRPr="00F85A43">
              <w:rPr>
                <w:rFonts w:ascii="Times New Roman" w:eastAsia="Times New Roman" w:hAnsi="Times New Roman" w:cs="Times New Roman"/>
                <w:color w:val="000000"/>
                <w:sz w:val="28"/>
                <w:szCs w:val="28"/>
              </w:rPr>
              <w:t>Những vấn đề pháp lý cơ bản trong Hiệp định về mua sắm chính phủ của WTO năm 2012 - Một số liên hệ với Việt 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lastRenderedPageBreak/>
              <w:t>30</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sz w:val="28"/>
                <w:szCs w:val="28"/>
              </w:rPr>
            </w:pPr>
            <w:r w:rsidRPr="00F85A43">
              <w:rPr>
                <w:rFonts w:ascii="Times New Roman" w:eastAsia="Times New Roman" w:hAnsi="Times New Roman" w:cs="Times New Roman"/>
                <w:color w:val="000000"/>
                <w:sz w:val="28"/>
                <w:szCs w:val="28"/>
              </w:rPr>
              <w:t>Mua sắm chính phủ trong Hiệp Định Thương mại tự do Việt Nam - EU (EVFTA) - Một số vấn đề lý luận và hướng hoàn thiện pháp luật Việt 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hAnsi="Times New Roman" w:cs="Times New Roman"/>
                <w:color w:val="000000"/>
                <w:sz w:val="28"/>
                <w:szCs w:val="28"/>
                <w:lang w:val="it-IT"/>
              </w:rPr>
            </w:pPr>
            <w:r w:rsidRPr="00F85A43">
              <w:rPr>
                <w:rFonts w:ascii="Times New Roman" w:hAnsi="Times New Roman" w:cs="Times New Roman"/>
                <w:color w:val="000000"/>
                <w:sz w:val="28"/>
                <w:szCs w:val="28"/>
                <w:lang w:val="it-IT"/>
              </w:rPr>
              <w:t>31</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sz w:val="28"/>
                <w:szCs w:val="28"/>
              </w:rPr>
            </w:pPr>
            <w:r w:rsidRPr="00F85A43">
              <w:rPr>
                <w:rFonts w:ascii="Times New Roman" w:eastAsia="Times New Roman" w:hAnsi="Times New Roman" w:cs="Times New Roman"/>
                <w:color w:val="000000"/>
                <w:sz w:val="28"/>
                <w:szCs w:val="28"/>
              </w:rPr>
              <w:t>Hiệp định mua sắm chính phủ với các thành viên là nước đang phát triển trong WTO - Một số vấn đề lý luận và thực tiễn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9620" w:type="dxa"/>
            <w:gridSpan w:val="3"/>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tabs>
                <w:tab w:val="left" w:pos="360"/>
              </w:tabs>
              <w:spacing w:before="120" w:after="0" w:line="240" w:lineRule="auto"/>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rPr>
              <w:t xml:space="preserve">Môn học: Luật WTO </w:t>
            </w:r>
            <w:r w:rsidRPr="00F85A43">
              <w:rPr>
                <w:rFonts w:ascii="Times New Roman" w:hAnsi="Times New Roman" w:cs="Times New Roman"/>
                <w:b/>
                <w:color w:val="000000"/>
                <w:sz w:val="28"/>
                <w:szCs w:val="28"/>
                <w:shd w:val="clear" w:color="auto" w:fill="FFFFFF"/>
              </w:rPr>
              <w:t>(áp dụng với mã ngành Luật Thương mại quốc tế)</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32</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Tác động của việc gia nhập WTO đối với hệ thống pháp luật Việt 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33</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Thực hiện cam kết gia nhập WTO của các thành viên và kinh nghiệm cho Việt 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689"/>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34</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Các ngoại lệ của tự do hóa thương mại trong Luật WTO</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35</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Khái niệm “sản phẩm tương tự” trong Luật WTO và tác động của nó đối với pháp luật Việt 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tabs>
                <w:tab w:val="left" w:pos="360"/>
              </w:tabs>
              <w:spacing w:before="120" w:after="0" w:line="240" w:lineRule="auto"/>
              <w:rPr>
                <w:rFonts w:ascii="Times New Roman" w:hAnsi="Times New Roman" w:cs="Times New Roman"/>
                <w:color w:val="000000"/>
                <w:sz w:val="28"/>
                <w:szCs w:val="28"/>
                <w:lang w:val="it-IT"/>
              </w:rPr>
            </w:pP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36</w:t>
            </w:r>
          </w:p>
        </w:tc>
        <w:tc>
          <w:tcPr>
            <w:tcW w:w="7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Vấn đề “thương mại quốc tế và lao động” trong Luật WTO và các FTAs “thế hệ mới”.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382"/>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lang w:val="it-IT"/>
              </w:rPr>
              <w:t>37</w:t>
            </w:r>
          </w:p>
        </w:tc>
        <w:tc>
          <w:tcPr>
            <w:tcW w:w="7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Các tranh chấp liên quan đến Hiệp định TRIMs trong khuôn khổ WTO và kinh nghiệm cho Việt Nam.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color w:val="000000"/>
                <w:sz w:val="28"/>
                <w:szCs w:val="28"/>
              </w:rPr>
            </w:pPr>
            <w:r w:rsidRPr="00F85A43">
              <w:rPr>
                <w:rFonts w:ascii="Times New Roman" w:hAnsi="Times New Roman" w:cs="Times New Roman"/>
                <w:color w:val="000000"/>
                <w:sz w:val="28"/>
                <w:szCs w:val="28"/>
              </w:rPr>
              <w:t>38</w:t>
            </w:r>
          </w:p>
        </w:tc>
        <w:tc>
          <w:tcPr>
            <w:tcW w:w="7541" w:type="dxa"/>
            <w:tcBorders>
              <w:top w:val="single" w:sz="4" w:space="0" w:color="auto"/>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Luật WTO điều chỉnh lĩnh vực đầu tư - Những vấn đề lý luận và thực tiễn.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321"/>
        </w:trPr>
        <w:tc>
          <w:tcPr>
            <w:tcW w:w="9620" w:type="dxa"/>
            <w:gridSpan w:val="3"/>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591509" w:rsidRPr="00F85A43" w:rsidRDefault="00591509" w:rsidP="00840FF8">
            <w:pPr>
              <w:tabs>
                <w:tab w:val="left" w:pos="360"/>
              </w:tabs>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83"/>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hAnsi="Times New Roman" w:cs="Times New Roman"/>
                <w:b/>
                <w:color w:val="000000"/>
                <w:sz w:val="28"/>
                <w:szCs w:val="28"/>
              </w:rPr>
            </w:pP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hAnsi="Times New Roman" w:cs="Times New Roman"/>
                <w:b/>
                <w:color w:val="000000"/>
                <w:sz w:val="28"/>
                <w:szCs w:val="28"/>
              </w:rPr>
              <w:t>DANH MỤC ĐỀ TÀI VIẾT BẰNG TIẾNG ANH:</w:t>
            </w:r>
          </w:p>
        </w:tc>
        <w:tc>
          <w:tcPr>
            <w:tcW w:w="1276"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color w:val="000000"/>
                <w:sz w:val="28"/>
                <w:szCs w:val="28"/>
              </w:rPr>
            </w:pPr>
          </w:p>
        </w:tc>
      </w:tr>
      <w:tr w:rsidR="00591509" w:rsidRPr="00F85A43" w:rsidTr="00572D2A">
        <w:trPr>
          <w:trHeight w:val="840"/>
        </w:trPr>
        <w:tc>
          <w:tcPr>
            <w:tcW w:w="9620" w:type="dxa"/>
            <w:gridSpan w:val="3"/>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b/>
                <w:color w:val="000000"/>
                <w:sz w:val="28"/>
                <w:szCs w:val="28"/>
              </w:rPr>
            </w:pPr>
            <w:r w:rsidRPr="00F85A43">
              <w:rPr>
                <w:rFonts w:ascii="Times New Roman" w:eastAsia="Times New Roman" w:hAnsi="Times New Roman" w:cs="Times New Roman"/>
                <w:b/>
                <w:color w:val="000000"/>
                <w:sz w:val="28"/>
                <w:szCs w:val="28"/>
                <w:lang w:val="it-IT"/>
              </w:rPr>
              <w:t>Môn học: WTO Law (áp dụng đối với sinh viên mã ngành Luật Thương mại quốc tế và Chất lượng cao)</w:t>
            </w: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39</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Trade Linkages in Multilateral and Regional Trade Agreements (Trade and Environment / Trade and Labour / Trade and Human Rights)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40</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General Exceptions / Security Exception in WTO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41</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Renewable Energy Subsidies / Environmental Labelling in WTO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lastRenderedPageBreak/>
              <w:t>42</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Non-Market Economy Status in Anti-dumping Investigations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43</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Digital Trade in WTO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44</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Paralysis of the WTO’s Appellate Body and Options for Reform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45</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WTO Multi-Party Interim Appeal Arbitration Arrangement</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8"/>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46</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Non-Trade Issues in New Generation FTAs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47</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rPr>
                <w:rFonts w:ascii="Times New Roman" w:eastAsia="Times New Roman" w:hAnsi="Times New Roman" w:cs="Times New Roman"/>
                <w:b/>
                <w:bCs/>
                <w:color w:val="000000"/>
                <w:sz w:val="28"/>
                <w:szCs w:val="28"/>
              </w:rPr>
            </w:pPr>
            <w:r w:rsidRPr="00F85A43">
              <w:rPr>
                <w:rFonts w:ascii="Times New Roman" w:eastAsia="Times New Roman" w:hAnsi="Times New Roman" w:cs="Times New Roman"/>
                <w:color w:val="000000"/>
                <w:sz w:val="28"/>
                <w:szCs w:val="28"/>
                <w:lang w:val="it-IT"/>
              </w:rPr>
              <w:t>Trade and Environmental Protection in WTO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48</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lang w:val="it-IT"/>
              </w:rPr>
            </w:pPr>
            <w:r w:rsidRPr="00F85A43">
              <w:rPr>
                <w:rFonts w:ascii="Times New Roman" w:hAnsi="Times New Roman" w:cs="Times New Roman"/>
                <w:i/>
                <w:sz w:val="28"/>
                <w:szCs w:val="28"/>
              </w:rPr>
              <w:t>Other topics on International Trade Law upon discussion with supervisor</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9620" w:type="dxa"/>
            <w:gridSpan w:val="3"/>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eastAsia="Times New Roman" w:hAnsi="Times New Roman" w:cs="Times New Roman"/>
                <w:color w:val="000000"/>
                <w:sz w:val="28"/>
                <w:szCs w:val="28"/>
              </w:rPr>
            </w:pPr>
            <w:r w:rsidRPr="00F85A43">
              <w:rPr>
                <w:rFonts w:ascii="Times New Roman" w:eastAsia="Times New Roman" w:hAnsi="Times New Roman" w:cs="Times New Roman"/>
                <w:b/>
                <w:color w:val="000000"/>
                <w:sz w:val="28"/>
                <w:szCs w:val="28"/>
              </w:rPr>
              <w:t xml:space="preserve">Môn học: </w:t>
            </w:r>
            <w:r w:rsidRPr="00F85A43">
              <w:rPr>
                <w:rFonts w:ascii="Times New Roman" w:hAnsi="Times New Roman" w:cs="Times New Roman"/>
                <w:b/>
                <w:sz w:val="28"/>
                <w:szCs w:val="28"/>
                <w:lang w:val="en-GB"/>
              </w:rPr>
              <w:t>International Investment Law</w:t>
            </w:r>
            <w:r w:rsidRPr="00F85A43">
              <w:rPr>
                <w:rFonts w:ascii="Times New Roman" w:eastAsia="Times New Roman" w:hAnsi="Times New Roman" w:cs="Times New Roman"/>
                <w:b/>
                <w:color w:val="000000"/>
                <w:sz w:val="28"/>
                <w:szCs w:val="28"/>
                <w:lang w:val="it-IT"/>
              </w:rPr>
              <w:t xml:space="preserve"> (áp dụng đối với sinh viên mã ngành Luật, Luật Thương mại quốc tế và Chất lượng cao)</w:t>
            </w: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49</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Concept of Investor / Investment in Investment Treaty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50</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Treaty Shopping in International Investment Law and Solutions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51</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Most-Favored-Nation Treatment / National Treatment Obligation in International Investment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52</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Fair and Equitable Treatment Standard in International Investment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53</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Full Protection and Security Standard in International Investment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54</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Protection against Illegal Expropriation in International Investment Law / Determination of Indirect Expropriation in Investment Treaty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55</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Standard of Compensation for Expropriation in International Investment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56</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Inclusion of Investor Obligations / Corporate Accountability Provisions in Investment Treaties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lastRenderedPageBreak/>
              <w:t>57</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Cooling-Off Period Clause / Fork-in-the-Road Clause / Denial of Benefits Clause in Investment Agreements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58</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Counterclaims by States in Investor-State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59</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Role of Precedents in Investment Treaty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60</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Prevention of Investor-State Disputes: International Practices and Experiences for Vietnam</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61</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Mediation of Investor-State Disputes: Challenges and Recommendations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62</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Investment Tribunal System in the European Union – Vietnam Investment Protection Agreement (IPA)</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63</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Non-Precluded Measures Clauses/Public Interest Clauses/Umbrella Clauses in International Investment Agreements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64</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Protection of Investor’s Legitimate Expectations in Investment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65</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Protection of Public Health/Environment/Human Rights in International Investment Law</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73"/>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66</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The Concept of “Like Circumstances” in MFN and NT Obligations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67"/>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67</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Protection of Intellectual Property Rights through Investment Treaties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689"/>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68</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Appellate Review in Investment Treaty Disputes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57"/>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69</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Applicable Laws in Investment Treaty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51"/>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70</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Defences for States in Investment Treaty Arbitration</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59"/>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71</w:t>
            </w:r>
          </w:p>
        </w:tc>
        <w:tc>
          <w:tcPr>
            <w:tcW w:w="7541"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jc w:val="both"/>
              <w:rPr>
                <w:rFonts w:ascii="Times New Roman" w:hAnsi="Times New Roman" w:cs="Times New Roman"/>
                <w:sz w:val="28"/>
                <w:szCs w:val="28"/>
              </w:rPr>
            </w:pPr>
            <w:r w:rsidRPr="00F85A43">
              <w:rPr>
                <w:rFonts w:ascii="Times New Roman" w:hAnsi="Times New Roman" w:cs="Times New Roman"/>
                <w:sz w:val="28"/>
                <w:szCs w:val="28"/>
              </w:rPr>
              <w:t>Enforcement of Investment Arbitral Awards</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553"/>
        </w:trPr>
        <w:tc>
          <w:tcPr>
            <w:tcW w:w="803" w:type="dxa"/>
            <w:tcBorders>
              <w:top w:val="nil"/>
              <w:left w:val="single" w:sz="4" w:space="0" w:color="auto"/>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r w:rsidRPr="00F85A43">
              <w:rPr>
                <w:rFonts w:ascii="Times New Roman" w:eastAsia="Times New Roman" w:hAnsi="Times New Roman" w:cs="Times New Roman"/>
                <w:color w:val="000000"/>
                <w:sz w:val="28"/>
                <w:szCs w:val="28"/>
              </w:rPr>
              <w:t>72</w:t>
            </w:r>
          </w:p>
        </w:tc>
        <w:tc>
          <w:tcPr>
            <w:tcW w:w="7541" w:type="dxa"/>
            <w:tcBorders>
              <w:top w:val="nil"/>
              <w:left w:val="nil"/>
              <w:bottom w:val="single" w:sz="4" w:space="0" w:color="auto"/>
              <w:right w:val="single" w:sz="4" w:space="0" w:color="auto"/>
            </w:tcBorders>
            <w:shd w:val="clear" w:color="auto" w:fill="auto"/>
            <w:noWrap/>
            <w:vAlign w:val="center"/>
            <w:hideMark/>
          </w:tcPr>
          <w:p w:rsidR="00591509" w:rsidRPr="00F85A43" w:rsidRDefault="00591509" w:rsidP="00840FF8">
            <w:pPr>
              <w:spacing w:before="120" w:after="0" w:line="240" w:lineRule="auto"/>
              <w:jc w:val="both"/>
              <w:rPr>
                <w:rFonts w:ascii="Times New Roman" w:hAnsi="Times New Roman" w:cs="Times New Roman"/>
                <w:i/>
                <w:sz w:val="28"/>
                <w:szCs w:val="28"/>
              </w:rPr>
            </w:pPr>
            <w:r w:rsidRPr="00F85A43">
              <w:rPr>
                <w:rFonts w:ascii="Times New Roman" w:hAnsi="Times New Roman" w:cs="Times New Roman"/>
                <w:i/>
                <w:sz w:val="28"/>
                <w:szCs w:val="28"/>
              </w:rPr>
              <w:t>Other topics on International Investment Law upon discussion with supervisor</w:t>
            </w:r>
          </w:p>
        </w:tc>
        <w:tc>
          <w:tcPr>
            <w:tcW w:w="1276" w:type="dxa"/>
            <w:tcBorders>
              <w:top w:val="nil"/>
              <w:left w:val="nil"/>
              <w:bottom w:val="single" w:sz="4" w:space="0" w:color="auto"/>
              <w:right w:val="single" w:sz="4" w:space="0" w:color="auto"/>
            </w:tcBorders>
            <w:shd w:val="clear" w:color="auto" w:fill="auto"/>
            <w:noWrap/>
            <w:vAlign w:val="center"/>
          </w:tcPr>
          <w:p w:rsidR="00591509" w:rsidRPr="00F85A43" w:rsidRDefault="00591509" w:rsidP="00840FF8">
            <w:pPr>
              <w:spacing w:before="120" w:after="0" w:line="240" w:lineRule="auto"/>
              <w:rPr>
                <w:rFonts w:ascii="Times New Roman" w:eastAsia="Times New Roman" w:hAnsi="Times New Roman" w:cs="Times New Roman"/>
                <w:color w:val="000000"/>
                <w:sz w:val="28"/>
                <w:szCs w:val="28"/>
              </w:rPr>
            </w:pPr>
          </w:p>
        </w:tc>
      </w:tr>
      <w:tr w:rsidR="00591509" w:rsidRPr="00F85A43" w:rsidTr="00572D2A">
        <w:trPr>
          <w:trHeight w:val="840"/>
        </w:trPr>
        <w:tc>
          <w:tcPr>
            <w:tcW w:w="9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509" w:rsidRPr="00572D2A" w:rsidRDefault="00572D2A" w:rsidP="00840FF8">
            <w:pPr>
              <w:spacing w:before="120" w:after="0" w:line="240" w:lineRule="auto"/>
              <w:jc w:val="both"/>
              <w:rPr>
                <w:rFonts w:ascii="Times New Roman" w:eastAsia="Times New Roman" w:hAnsi="Times New Roman" w:cs="Times New Roman"/>
                <w:bCs/>
                <w:i/>
                <w:iCs/>
                <w:color w:val="000000"/>
                <w:sz w:val="28"/>
                <w:szCs w:val="28"/>
              </w:rPr>
            </w:pPr>
            <w:r>
              <w:rPr>
                <w:rFonts w:ascii="Times New Roman" w:eastAsia="Times New Roman" w:hAnsi="Times New Roman" w:cs="Times New Roman"/>
                <w:bCs/>
                <w:i/>
                <w:iCs/>
                <w:color w:val="000000"/>
                <w:sz w:val="28"/>
                <w:szCs w:val="28"/>
                <w:lang w:val="it-IT"/>
              </w:rPr>
              <w:lastRenderedPageBreak/>
              <w:t xml:space="preserve">Lưu ý: </w:t>
            </w:r>
            <w:r w:rsidR="00591509" w:rsidRPr="00572D2A">
              <w:rPr>
                <w:rFonts w:ascii="Times New Roman" w:eastAsia="Times New Roman" w:hAnsi="Times New Roman" w:cs="Times New Roman"/>
                <w:bCs/>
                <w:i/>
                <w:iCs/>
                <w:color w:val="000000"/>
                <w:sz w:val="28"/>
                <w:szCs w:val="28"/>
                <w:lang w:val="it-IT"/>
              </w:rPr>
              <w:t xml:space="preserve">Ngoài các đề tài trên, sinh viên có thể tự đề xuất những đề tài khác (viết bằng tiếng Anh/tiếng Việt). </w:t>
            </w:r>
          </w:p>
        </w:tc>
      </w:tr>
    </w:tbl>
    <w:p w:rsidR="00572D2A" w:rsidRPr="00572D2A" w:rsidRDefault="00572D2A" w:rsidP="00840FF8">
      <w:pPr>
        <w:tabs>
          <w:tab w:val="center" w:pos="4680"/>
          <w:tab w:val="right" w:pos="9360"/>
        </w:tabs>
        <w:spacing w:before="120" w:after="0" w:line="240" w:lineRule="auto"/>
        <w:jc w:val="both"/>
        <w:rPr>
          <w:rFonts w:ascii="Times New Roman" w:hAnsi="Times New Roman" w:cs="Times New Roman"/>
          <w:b/>
          <w:sz w:val="16"/>
          <w:szCs w:val="16"/>
          <w:lang w:val="en-US"/>
        </w:rPr>
      </w:pPr>
    </w:p>
    <w:p w:rsidR="00591509" w:rsidRPr="00F85A43" w:rsidRDefault="00591509" w:rsidP="00840FF8">
      <w:pPr>
        <w:tabs>
          <w:tab w:val="center" w:pos="4680"/>
          <w:tab w:val="right" w:pos="9360"/>
        </w:tabs>
        <w:spacing w:before="120" w:after="0" w:line="240" w:lineRule="auto"/>
        <w:jc w:val="both"/>
        <w:rPr>
          <w:rFonts w:ascii="Times New Roman" w:hAnsi="Times New Roman" w:cs="Times New Roman"/>
          <w:b/>
          <w:sz w:val="28"/>
          <w:szCs w:val="28"/>
          <w:lang w:val="en-US"/>
        </w:rPr>
      </w:pPr>
      <w:r w:rsidRPr="00F85A43">
        <w:rPr>
          <w:rFonts w:ascii="Times New Roman" w:hAnsi="Times New Roman" w:cs="Times New Roman"/>
          <w:b/>
          <w:sz w:val="28"/>
          <w:szCs w:val="28"/>
          <w:lang w:val="en-US"/>
        </w:rPr>
        <w:t>VI. BỘ MÔN PHÁP LUẬT THƯƠNG MẠI HÀNG HÓA VÀ DỊCH VỤ QUỐC TẾ</w:t>
      </w:r>
    </w:p>
    <w:p w:rsidR="00840FF8" w:rsidRPr="00F85A43" w:rsidRDefault="00840FF8" w:rsidP="00F85A43">
      <w:pPr>
        <w:spacing w:before="120" w:after="0" w:line="240" w:lineRule="auto"/>
        <w:ind w:firstLine="426"/>
        <w:jc w:val="both"/>
        <w:outlineLvl w:val="0"/>
        <w:rPr>
          <w:rFonts w:ascii="Times New Roman" w:hAnsi="Times New Roman" w:cs="Times New Roman"/>
          <w:b/>
          <w:color w:val="000000" w:themeColor="text1"/>
          <w:sz w:val="28"/>
          <w:szCs w:val="28"/>
          <w:lang w:val="en-US"/>
        </w:rPr>
      </w:pPr>
      <w:r w:rsidRPr="00F85A43">
        <w:rPr>
          <w:rFonts w:ascii="Times New Roman" w:hAnsi="Times New Roman" w:cs="Times New Roman"/>
          <w:b/>
          <w:color w:val="000000" w:themeColor="text1"/>
          <w:sz w:val="28"/>
          <w:szCs w:val="28"/>
          <w:lang w:val="en-US"/>
        </w:rPr>
        <w:t xml:space="preserve">1. Danh mục đề tài KLTN </w:t>
      </w:r>
      <w:r w:rsidRPr="00F85A43">
        <w:rPr>
          <w:rFonts w:ascii="Times New Roman" w:hAnsi="Times New Roman" w:cs="Times New Roman"/>
          <w:b/>
          <w:color w:val="000000" w:themeColor="text1"/>
          <w:sz w:val="28"/>
          <w:szCs w:val="28"/>
        </w:rPr>
        <w:t>Khóa 47</w:t>
      </w:r>
      <w:r w:rsidRPr="00F85A43">
        <w:rPr>
          <w:rFonts w:ascii="Times New Roman" w:hAnsi="Times New Roman" w:cs="Times New Roman"/>
          <w:b/>
          <w:color w:val="000000" w:themeColor="text1"/>
          <w:sz w:val="28"/>
          <w:szCs w:val="28"/>
          <w:lang w:val="en-US"/>
        </w:rPr>
        <w:t xml:space="preserve"> (</w:t>
      </w:r>
      <w:r w:rsidRPr="00F85A43">
        <w:rPr>
          <w:rFonts w:ascii="Times New Roman" w:hAnsi="Times New Roman" w:cs="Times New Roman"/>
          <w:b/>
          <w:color w:val="000000" w:themeColor="text1"/>
          <w:sz w:val="28"/>
          <w:szCs w:val="28"/>
        </w:rPr>
        <w:t>Ngành Luật thương mại quốc tế</w:t>
      </w:r>
      <w:r w:rsidRPr="00F85A43">
        <w:rPr>
          <w:rFonts w:ascii="Times New Roman" w:hAnsi="Times New Roman" w:cs="Times New Roman"/>
          <w:b/>
          <w:color w:val="000000" w:themeColor="text1"/>
          <w:sz w:val="28"/>
          <w:szCs w:val="28"/>
          <w:lang w:val="en-US"/>
        </w:rPr>
        <w:t>)</w:t>
      </w:r>
    </w:p>
    <w:p w:rsidR="00840FF8" w:rsidRPr="00F85A43" w:rsidRDefault="00840FF8" w:rsidP="00840FF8">
      <w:pPr>
        <w:spacing w:before="120" w:after="0" w:line="240" w:lineRule="auto"/>
        <w:jc w:val="both"/>
        <w:outlineLvl w:val="0"/>
        <w:rPr>
          <w:rFonts w:ascii="Times New Roman" w:hAnsi="Times New Roman" w:cs="Times New Roman"/>
          <w:b/>
          <w:color w:val="000000" w:themeColor="text1"/>
          <w:sz w:val="28"/>
          <w:szCs w:val="28"/>
          <w:lang w:val="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479"/>
        <w:gridCol w:w="2268"/>
      </w:tblGrid>
      <w:tr w:rsidR="00840FF8" w:rsidRPr="00F85A43" w:rsidTr="00F85A43">
        <w:tc>
          <w:tcPr>
            <w:tcW w:w="746"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STT</w:t>
            </w:r>
          </w:p>
        </w:tc>
        <w:tc>
          <w:tcPr>
            <w:tcW w:w="6479"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Tên đề tài</w:t>
            </w:r>
          </w:p>
        </w:tc>
        <w:tc>
          <w:tcPr>
            <w:tcW w:w="2268"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 xml:space="preserve">Môn xét điểm viết KLTN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Thực thi Luật quản lý ngoại thương năm 2017 của Việt Nam – những thách thức đặt ra và đề xuất giải pháp.</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Mua bán và sáp nhập doanh nghiệp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lang w:val="pt-BR"/>
              </w:rPr>
            </w:pPr>
            <w:r w:rsidRPr="00F85A43">
              <w:rPr>
                <w:rFonts w:ascii="Times New Roman" w:hAnsi="Times New Roman" w:cs="Times New Roman"/>
                <w:color w:val="000000" w:themeColor="text1"/>
                <w:sz w:val="28"/>
                <w:szCs w:val="28"/>
                <w:lang w:val="pt-BR"/>
              </w:rPr>
              <w:t>Hợp đồng mẫu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Bộ nguyên tắc về hợp đồng thương mại quốc tế năm 2016 (PICC 2016) – một số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Công ước Viên năm 1980 của Liên hợp quốc về hợp đồng mua bán hàng hóa quốc tế (CISG) và Bộ nguyên tắc về hợp đồng thương mại quốc tế năm 2016 (PICC 2016) – một số khía cạnh so sánh.</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hợp đồng mua bán hàng hóa chung của Châu Âu và Công ước Viên 1980 của Liên hợp quốc về hợp đồng mua bán hàng hóa quốc tế - Một số khía cạnh so sánh.</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Vấn đề chuyển rủi ro đối với hàng hóa từ người bán sang người mua theo quy định của CISG, INCOTERMS và pháp luật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Vấn đề miễn trách nhiệm trong hợp đồng mua bán hàng hóa quốc tế theo qui định của CISG và pháp luật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shd w:val="clear" w:color="auto" w:fill="FFFFFF"/>
              </w:rPr>
              <w:t>Một số vấn đề lý luận và thực tiễn về giao kết và thực thi hợp đồng mua bán hàng hóa quốc tế - Kinh nghiệm cho doanh nghiệp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Hợp đồng thương mại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Hoàn thiện pháp luật về các biện pháp phòng tránh rủi ro trong hoạt động thanh toán quốc tế.</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Thanh toán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Sử dụng phương thức nhờ thu trong thanh toán quốc tế và những vấn đề cần lưu ý đối với các doanh nghiệp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Thanh toán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Sử dụng phương thức thanh toán tín dụng chứng từ và những vấn đề cần lưu ý đối với các doanh nghiệp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Thanh toán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điều chỉnh phương thức thanh toán tín dụng chứng từ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Thanh toán quốc tế </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pStyle w:val="NormalWeb"/>
              <w:spacing w:before="120" w:beforeAutospacing="0" w:after="0" w:afterAutospacing="0"/>
              <w:jc w:val="both"/>
              <w:rPr>
                <w:color w:val="000000" w:themeColor="text1"/>
                <w:sz w:val="28"/>
                <w:szCs w:val="28"/>
              </w:rPr>
            </w:pPr>
            <w:r w:rsidRPr="00F85A43">
              <w:rPr>
                <w:color w:val="000000" w:themeColor="text1"/>
                <w:sz w:val="28"/>
                <w:szCs w:val="28"/>
              </w:rPr>
              <w:t xml:space="preserve">Nguyên tắc độc lập của thư tín dụng trong thanh toán quốc tế bằng phương thức tín dụng chứng từ </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Thanh toán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Lex Mercatoria – Một số vấn đề lý luận và thực tiễn áp dụng.</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Tập quán thương mại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 xml:space="preserve">Sử dụng </w:t>
            </w:r>
            <w:r w:rsidRPr="00F85A43">
              <w:rPr>
                <w:rFonts w:ascii="Times New Roman" w:hAnsi="Times New Roman" w:cs="Times New Roman"/>
                <w:color w:val="000000" w:themeColor="text1"/>
                <w:sz w:val="28"/>
                <w:szCs w:val="28"/>
                <w:shd w:val="clear" w:color="auto" w:fill="FFFFFF"/>
              </w:rPr>
              <w:t>Incoterms</w:t>
            </w:r>
            <w:r w:rsidRPr="00F85A43">
              <w:rPr>
                <w:rFonts w:ascii="Times New Roman" w:hAnsi="Times New Roman" w:cs="Times New Roman"/>
                <w:color w:val="000000" w:themeColor="text1"/>
                <w:sz w:val="28"/>
                <w:szCs w:val="28"/>
              </w:rPr>
              <w:t xml:space="preserve"> 2020 trong hợp động mua bán hàng hoá quốc tế và những vấn đề cần lưu ý đối với các doanh nghiệp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Tập quán thương mại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shd w:val="clear" w:color="auto" w:fill="FFFFFF"/>
              </w:rPr>
              <w:t>Một số vấn đề pháp lý cơ bản và thực tiễn áp dụng tập quán thương mại quốc tế Incoterms trong hợp đồng mua bán hàng hoá quốc tế</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Tập quán thương mại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Thương mại dịch vụ phân phối trong khuôn khổ WTO và các cam kết của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dịch vụ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Mở cửa thị trường dịch vụ giáo dục đại học và những vấn đề đặt ra đối với Việt Nam trong bối cảnh hội nhập.</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dịch vụ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của Liên minh Châu Âu điều chỉnh lĩnh vực thương mại dịch vụ - một số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dịch vụ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Thực thi các cam kết về dịch vụ môi trường trong khuôn khổ WTO và những vấn đề đặt ra đối với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dịch vụ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Tự do hoá thương mại dịch vụ trong khuôn khổ Hiệp định RCEP – một số phân tích và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dịch vụ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Hiệp định đối tác toàn diện và tiến bộ xuyên Thái Bình Dương – Một số phân tích và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hàng hóa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Tự do hoá thương mại hàng hoá trong khuôn khổ Hiệp định RCEP – một số phân tích và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hàng hóa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Gia nhập Hiệp định về mua sắm Chính phủ của WTO và những thách thức đặt ra đối với các nước đang phát triển.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hàng hóa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shd w:val="clear" w:color="auto" w:fill="FFFFFF"/>
              </w:rPr>
              <w:t>Qui định về tự vệ thương mại trong khuôn khổ WTO và việc áp dụng đối với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về thương mại hàng hóa quốc tế</w:t>
            </w:r>
          </w:p>
        </w:tc>
      </w:tr>
      <w:tr w:rsidR="00840FF8" w:rsidRPr="00F85A43" w:rsidTr="00F85A43">
        <w:tc>
          <w:tcPr>
            <w:tcW w:w="746" w:type="dxa"/>
          </w:tcPr>
          <w:p w:rsidR="00840FF8" w:rsidRPr="00F85A43" w:rsidRDefault="00840FF8" w:rsidP="00840FF8">
            <w:pPr>
              <w:numPr>
                <w:ilvl w:val="0"/>
                <w:numId w:val="9"/>
              </w:numPr>
              <w:spacing w:before="120" w:after="0" w:line="240" w:lineRule="auto"/>
              <w:rPr>
                <w:rFonts w:ascii="Times New Roman" w:hAnsi="Times New Roman" w:cs="Times New Roman"/>
                <w:color w:val="000000" w:themeColor="text1"/>
                <w:sz w:val="28"/>
                <w:szCs w:val="28"/>
              </w:rPr>
            </w:pPr>
          </w:p>
        </w:tc>
        <w:tc>
          <w:tcPr>
            <w:tcW w:w="6479"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ĐỀ TÀI KHÁC (theo đề xuất của sinh viên và giảng viên hướng dẫn).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p>
        </w:tc>
      </w:tr>
    </w:tbl>
    <w:p w:rsidR="00840FF8" w:rsidRPr="00F85A43" w:rsidRDefault="00840FF8" w:rsidP="00840FF8">
      <w:pPr>
        <w:spacing w:before="120" w:after="0" w:line="240" w:lineRule="auto"/>
        <w:ind w:left="360" w:right="-279" w:firstLine="720"/>
        <w:jc w:val="both"/>
        <w:rPr>
          <w:rFonts w:ascii="Times New Roman" w:hAnsi="Times New Roman" w:cs="Times New Roman"/>
          <w:b/>
          <w:color w:val="000000" w:themeColor="text1"/>
          <w:sz w:val="16"/>
          <w:szCs w:val="16"/>
        </w:rPr>
      </w:pPr>
    </w:p>
    <w:p w:rsidR="00840FF8" w:rsidRPr="00F85A43" w:rsidRDefault="00840FF8" w:rsidP="00840FF8">
      <w:pPr>
        <w:pStyle w:val="ListParagraph"/>
        <w:numPr>
          <w:ilvl w:val="0"/>
          <w:numId w:val="11"/>
        </w:numPr>
        <w:spacing w:before="120" w:after="0" w:line="240" w:lineRule="auto"/>
        <w:ind w:right="-279"/>
        <w:jc w:val="both"/>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Học phần: Luật thương mại quốc tế</w:t>
      </w:r>
      <w:r w:rsidRPr="00F85A43">
        <w:rPr>
          <w:rFonts w:ascii="Times New Roman" w:hAnsi="Times New Roman" w:cs="Times New Roman"/>
          <w:b/>
          <w:color w:val="000000" w:themeColor="text1"/>
          <w:sz w:val="28"/>
          <w:szCs w:val="28"/>
          <w:lang w:val="en-US"/>
        </w:rPr>
        <w:t xml:space="preserve"> </w:t>
      </w:r>
      <w:r w:rsidRPr="00F85A43">
        <w:rPr>
          <w:rFonts w:ascii="Times New Roman" w:hAnsi="Times New Roman" w:cs="Times New Roman"/>
          <w:b/>
          <w:color w:val="000000" w:themeColor="text1"/>
          <w:sz w:val="28"/>
          <w:szCs w:val="28"/>
        </w:rPr>
        <w:t xml:space="preserve">Khóa 47 </w:t>
      </w:r>
      <w:r w:rsidRPr="00F85A43">
        <w:rPr>
          <w:rFonts w:ascii="Times New Roman" w:hAnsi="Times New Roman" w:cs="Times New Roman"/>
          <w:b/>
          <w:color w:val="000000" w:themeColor="text1"/>
          <w:sz w:val="28"/>
          <w:szCs w:val="28"/>
          <w:lang w:val="en-US"/>
        </w:rPr>
        <w:t>(</w:t>
      </w:r>
      <w:r w:rsidRPr="00F85A43">
        <w:rPr>
          <w:rFonts w:ascii="Times New Roman" w:hAnsi="Times New Roman" w:cs="Times New Roman"/>
          <w:b/>
          <w:color w:val="000000" w:themeColor="text1"/>
          <w:sz w:val="28"/>
          <w:szCs w:val="28"/>
        </w:rPr>
        <w:t>Ngành Luật, Ngành Luật Kinh tế, Ngành Luật Chất lượng cao</w:t>
      </w:r>
      <w:r w:rsidRPr="00F85A43">
        <w:rPr>
          <w:rFonts w:ascii="Times New Roman" w:hAnsi="Times New Roman" w:cs="Times New Roman"/>
          <w:b/>
          <w:color w:val="000000" w:themeColor="text1"/>
          <w:sz w:val="28"/>
          <w:szCs w:val="28"/>
          <w:lang w:val="en-US"/>
        </w:rPr>
        <w:t>)</w:t>
      </w:r>
    </w:p>
    <w:p w:rsidR="00840FF8" w:rsidRPr="00F85A43" w:rsidRDefault="00840FF8" w:rsidP="00840FF8">
      <w:pPr>
        <w:pStyle w:val="ListParagraph"/>
        <w:spacing w:before="120" w:after="0" w:line="240" w:lineRule="auto"/>
        <w:ind w:right="-279"/>
        <w:jc w:val="both"/>
        <w:rPr>
          <w:rFonts w:ascii="Times New Roman" w:hAnsi="Times New Roman" w:cs="Times New Roman"/>
          <w:b/>
          <w:color w:val="000000" w:themeColor="text1"/>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484"/>
        <w:gridCol w:w="2268"/>
      </w:tblGrid>
      <w:tr w:rsidR="00840FF8" w:rsidRPr="00F85A43" w:rsidTr="00F85A43">
        <w:tc>
          <w:tcPr>
            <w:tcW w:w="746"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STT</w:t>
            </w:r>
          </w:p>
        </w:tc>
        <w:tc>
          <w:tcPr>
            <w:tcW w:w="6484"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Tên đề tài</w:t>
            </w:r>
          </w:p>
        </w:tc>
        <w:tc>
          <w:tcPr>
            <w:tcW w:w="2268" w:type="dxa"/>
          </w:tcPr>
          <w:p w:rsidR="00840FF8" w:rsidRPr="00F85A43" w:rsidRDefault="00840FF8" w:rsidP="00840FF8">
            <w:pPr>
              <w:spacing w:before="120" w:after="0" w:line="240" w:lineRule="auto"/>
              <w:jc w:val="center"/>
              <w:rPr>
                <w:rFonts w:ascii="Times New Roman" w:hAnsi="Times New Roman" w:cs="Times New Roman"/>
                <w:b/>
                <w:color w:val="000000" w:themeColor="text1"/>
                <w:sz w:val="28"/>
                <w:szCs w:val="28"/>
              </w:rPr>
            </w:pPr>
            <w:r w:rsidRPr="00F85A43">
              <w:rPr>
                <w:rFonts w:ascii="Times New Roman" w:hAnsi="Times New Roman" w:cs="Times New Roman"/>
                <w:b/>
                <w:color w:val="000000" w:themeColor="text1"/>
                <w:sz w:val="28"/>
                <w:szCs w:val="28"/>
              </w:rPr>
              <w:t>Môn xét điểm viết KLTN</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Thực thi Luật quản lý ngoại thương năm 2017 của Việt Nam – những thách thức đặt ra và đề xuất giải pháp.</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Mua bán và sáp nhập doanh nghiệp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lang w:val="pt-BR"/>
              </w:rPr>
            </w:pPr>
            <w:r w:rsidRPr="00F85A43">
              <w:rPr>
                <w:rStyle w:val="s1"/>
                <w:rFonts w:ascii="Times New Roman" w:hAnsi="Times New Roman" w:cs="Times New Roman"/>
                <w:color w:val="000000" w:themeColor="text1"/>
                <w:sz w:val="28"/>
                <w:szCs w:val="28"/>
              </w:rPr>
              <w:t>Các bộ nguyên tắc điều chỉnh hợp đồng thương mại quốc tế và một số khuyến nghị trong thực tiễn áp dụng tại Việt Nam.</w:t>
            </w:r>
          </w:p>
        </w:tc>
        <w:tc>
          <w:tcPr>
            <w:tcW w:w="2268" w:type="dxa"/>
          </w:tcPr>
          <w:p w:rsidR="00840FF8" w:rsidRPr="00F85A43" w:rsidRDefault="00840FF8" w:rsidP="00840FF8">
            <w:pPr>
              <w:spacing w:before="120" w:after="0" w:line="240" w:lineRule="auto"/>
              <w:jc w:val="both"/>
              <w:rPr>
                <w:rStyle w:val="s1"/>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lang w:val="pt-BR"/>
              </w:rPr>
            </w:pPr>
            <w:r w:rsidRPr="00F85A43">
              <w:rPr>
                <w:rFonts w:ascii="Times New Roman" w:hAnsi="Times New Roman" w:cs="Times New Roman"/>
                <w:color w:val="000000" w:themeColor="text1"/>
                <w:sz w:val="28"/>
                <w:szCs w:val="28"/>
                <w:lang w:val="pt-BR"/>
              </w:rPr>
              <w:t>Hợp đồng mẫu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lang w:val="pt-BR"/>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Bộ nguyên tắc về hợp đồng thương mại quốc tế năm 2016 (PICC 2016) – một số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Công ước Viên năm 1980 của Liên hợp quốc về hợp đồng mua bán hàng hóa quốc tế (CISG) và Bộ nguyên tắc về hợp đồng thương mại quốc tế năm 2016 (PICC 2016) – một số khía cạnh so sánh.</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nhượng quyền thương mại quốc tế ở một số nước và khuyến nghị cho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của WTO điều chỉnh lĩnh vực thương mại dịch vụ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Các quy định của WTO về tiêu chuẩn kỹ thuật và biện pháp vệ sinh dịch tễ.</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Nghĩa vụ và chế tài đối với các bên trong hợp đồng mua bán hàng hóa theo qui định của CISG và pháp luật Việt Nam – một số khía cạnh so sánh.</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Các nước đang phát triển với cơ chế giải quyết tranh chấp thương mại quốc tế của WTO.</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Hiệp định về mua sắm Chính phủ của WTO và những vấn đề pháp lý đặt ra với các nước đang phát triển.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điều chỉnh phương thức thanh toán tín dụng chứng từ trong thương mại quốc tế - Những vấn đề lý luận và thực tiễn.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Vấn đề chuyển rủi ro đối với hàng hóa từ người bán sang người mua theo quy định của CISG, INCOTERMS và pháp luật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Vấn đề miễn trách nhiệm trong hợp đồng mua bán hàng hóa quốc tế theo qui định của Công ước Viên năm 1980 của Liên hợp quốc (CISG) và pháp luật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Tập quán thương mại quốc tế - Những vấn đề lý luận và thực tiễn.</w:t>
            </w:r>
          </w:p>
        </w:tc>
        <w:tc>
          <w:tcPr>
            <w:tcW w:w="2268"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Việt Nam về thuế xuất khẩu, thuế nhập khẩu trong bối cảnh hội nhập kinh tế quốc tế - Những vấn đề lý luận và thực tiễn.</w:t>
            </w:r>
          </w:p>
        </w:tc>
        <w:tc>
          <w:tcPr>
            <w:tcW w:w="2268"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shd w:val="clear" w:color="auto" w:fill="FFFFFF"/>
              </w:rPr>
              <w:t>Một số vấn đề lý luận và thực tiễn về giao kết và thực thi hợp đồng mua bán hàng hóa quốc tế - Kinh nghiệm cho doanh nghiệp Việt Nam.</w:t>
            </w:r>
          </w:p>
        </w:tc>
        <w:tc>
          <w:tcPr>
            <w:tcW w:w="2268"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shd w:val="clear" w:color="auto" w:fill="FFFFFF"/>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Pháp luật của WTO về hàng rào phi thuế quan trong thương mại quốc tế.</w:t>
            </w:r>
          </w:p>
        </w:tc>
        <w:tc>
          <w:tcPr>
            <w:tcW w:w="2268" w:type="dxa"/>
          </w:tcPr>
          <w:p w:rsidR="00840FF8" w:rsidRPr="00F85A43" w:rsidRDefault="00840FF8" w:rsidP="00840FF8">
            <w:pPr>
              <w:shd w:val="clear" w:color="auto" w:fill="FFFFFF"/>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Hiệp định thương mại tự do Việt Nam – Liên minh Châu Âu (EVFTA) – một số phân tích và bình luận.</w:t>
            </w:r>
          </w:p>
        </w:tc>
        <w:tc>
          <w:tcPr>
            <w:tcW w:w="2268" w:type="dxa"/>
          </w:tcPr>
          <w:p w:rsidR="00840FF8" w:rsidRPr="00F85A43" w:rsidRDefault="00840FF8" w:rsidP="00840FF8">
            <w:pPr>
              <w:spacing w:before="120" w:after="0" w:line="240" w:lineRule="auto"/>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shd w:val="clear" w:color="auto" w:fill="FFFFFF"/>
              </w:rPr>
              <w:t>Tự vệ thương mại trong khuôn khổ WTO và việc áp dụng của Việt Nam.</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shd w:val="clear" w:color="auto" w:fill="FFFFFF"/>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shd w:val="clear" w:color="auto" w:fill="FFFFFF"/>
              </w:rPr>
            </w:pPr>
            <w:r w:rsidRPr="00F85A43">
              <w:rPr>
                <w:rFonts w:ascii="Times New Roman" w:hAnsi="Times New Roman" w:cs="Times New Roman"/>
                <w:color w:val="000000" w:themeColor="text1"/>
                <w:sz w:val="28"/>
                <w:szCs w:val="28"/>
              </w:rPr>
              <w:t>Hiệp định đối tác toàn diện và tiến bộ xuyên Thái Bình Dương (CPTPP) – một số phân tích và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shd w:val="clear" w:color="auto" w:fill="FFFFFF"/>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Hiệp định đối tác kinh tế toàn diện khu vực (RCEP) – một số phân tích và bình luận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Giải quyết tranh chấp thương mại trực tuyến – Kinh nghiệm quốc tế và đề xuất cho Việt Nam</w:t>
            </w:r>
          </w:p>
        </w:tc>
        <w:tc>
          <w:tcPr>
            <w:tcW w:w="2268" w:type="dxa"/>
          </w:tcPr>
          <w:p w:rsidR="00840FF8" w:rsidRPr="00F85A43" w:rsidRDefault="00840FF8" w:rsidP="00840FF8">
            <w:pPr>
              <w:spacing w:before="120" w:after="0" w:line="240" w:lineRule="auto"/>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Giải quyết tranh chấp thương mại quốc tế bằng trọng tài – Kinh nghiệm quốc tế và đề xuất cho Việt Nam</w:t>
            </w:r>
          </w:p>
        </w:tc>
        <w:tc>
          <w:tcPr>
            <w:tcW w:w="2268" w:type="dxa"/>
          </w:tcPr>
          <w:p w:rsidR="00840FF8" w:rsidRPr="00F85A43" w:rsidRDefault="00840FF8" w:rsidP="00840FF8">
            <w:pPr>
              <w:spacing w:before="120" w:after="0" w:line="240" w:lineRule="auto"/>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Giải quyết tranh chấp thương mại quốc tế bằng hòa giải – Kinh nghiệm quốc tế và đề xuất cho Việt Nam</w:t>
            </w:r>
          </w:p>
        </w:tc>
        <w:tc>
          <w:tcPr>
            <w:tcW w:w="2268" w:type="dxa"/>
          </w:tcPr>
          <w:p w:rsidR="00840FF8" w:rsidRPr="00F85A43" w:rsidRDefault="00840FF8" w:rsidP="00840FF8">
            <w:pPr>
              <w:spacing w:before="120" w:after="0" w:line="240" w:lineRule="auto"/>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r w:rsidR="00840FF8" w:rsidRPr="00F85A43" w:rsidTr="00F85A43">
        <w:tc>
          <w:tcPr>
            <w:tcW w:w="746" w:type="dxa"/>
          </w:tcPr>
          <w:p w:rsidR="00840FF8" w:rsidRPr="00F85A43" w:rsidRDefault="00840FF8" w:rsidP="00840FF8">
            <w:pPr>
              <w:numPr>
                <w:ilvl w:val="0"/>
                <w:numId w:val="7"/>
              </w:numPr>
              <w:spacing w:before="120" w:after="0" w:line="240" w:lineRule="auto"/>
              <w:rPr>
                <w:rFonts w:ascii="Times New Roman" w:hAnsi="Times New Roman" w:cs="Times New Roman"/>
                <w:color w:val="000000" w:themeColor="text1"/>
                <w:sz w:val="28"/>
                <w:szCs w:val="28"/>
              </w:rPr>
            </w:pPr>
          </w:p>
        </w:tc>
        <w:tc>
          <w:tcPr>
            <w:tcW w:w="6484"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ĐỀ TÀI KHÁC (theo đề xuất của sinh viên và giảng viên hướng dẫn).</w:t>
            </w:r>
          </w:p>
        </w:tc>
        <w:tc>
          <w:tcPr>
            <w:tcW w:w="2268" w:type="dxa"/>
          </w:tcPr>
          <w:p w:rsidR="00840FF8" w:rsidRPr="00F85A43" w:rsidRDefault="00840FF8" w:rsidP="00840FF8">
            <w:pPr>
              <w:spacing w:before="120" w:after="0" w:line="240" w:lineRule="auto"/>
              <w:jc w:val="both"/>
              <w:rPr>
                <w:rFonts w:ascii="Times New Roman" w:hAnsi="Times New Roman" w:cs="Times New Roman"/>
                <w:color w:val="000000" w:themeColor="text1"/>
                <w:sz w:val="28"/>
                <w:szCs w:val="28"/>
              </w:rPr>
            </w:pPr>
            <w:r w:rsidRPr="00F85A43">
              <w:rPr>
                <w:rFonts w:ascii="Times New Roman" w:hAnsi="Times New Roman" w:cs="Times New Roman"/>
                <w:color w:val="000000" w:themeColor="text1"/>
                <w:sz w:val="28"/>
                <w:szCs w:val="28"/>
              </w:rPr>
              <w:t>Luật Thương mại quốc tế</w:t>
            </w:r>
          </w:p>
        </w:tc>
      </w:tr>
    </w:tbl>
    <w:p w:rsidR="00840FF8" w:rsidRPr="00F85A43" w:rsidRDefault="00840FF8" w:rsidP="00840FF8">
      <w:pPr>
        <w:spacing w:before="120" w:after="0" w:line="240" w:lineRule="auto"/>
        <w:ind w:left="360"/>
        <w:jc w:val="both"/>
        <w:rPr>
          <w:rFonts w:ascii="Times New Roman" w:hAnsi="Times New Roman" w:cs="Times New Roman"/>
          <w:color w:val="000000" w:themeColor="text1"/>
          <w:sz w:val="28"/>
          <w:szCs w:val="28"/>
        </w:rPr>
      </w:pPr>
    </w:p>
    <w:p w:rsidR="00840FF8" w:rsidRPr="00F85A43" w:rsidRDefault="00840FF8" w:rsidP="00840FF8">
      <w:pPr>
        <w:spacing w:before="120" w:after="0" w:line="240" w:lineRule="auto"/>
        <w:ind w:left="142"/>
        <w:jc w:val="both"/>
        <w:rPr>
          <w:rFonts w:ascii="Times New Roman" w:hAnsi="Times New Roman" w:cs="Times New Roman"/>
          <w:b/>
          <w:color w:val="000000" w:themeColor="text1"/>
          <w:sz w:val="28"/>
          <w:szCs w:val="28"/>
          <w:u w:val="single"/>
        </w:rPr>
      </w:pPr>
      <w:r w:rsidRPr="00F85A43">
        <w:rPr>
          <w:rFonts w:ascii="Times New Roman" w:hAnsi="Times New Roman" w:cs="Times New Roman"/>
          <w:b/>
          <w:color w:val="000000" w:themeColor="text1"/>
          <w:sz w:val="28"/>
          <w:szCs w:val="28"/>
          <w:u w:val="single"/>
        </w:rPr>
        <w:t xml:space="preserve">Lưu ý: </w:t>
      </w:r>
    </w:p>
    <w:p w:rsidR="00840FF8" w:rsidRPr="00F85A43" w:rsidRDefault="00840FF8" w:rsidP="00840FF8">
      <w:pPr>
        <w:spacing w:before="120" w:after="0" w:line="240" w:lineRule="auto"/>
        <w:ind w:left="142"/>
        <w:jc w:val="both"/>
        <w:rPr>
          <w:rFonts w:ascii="Times New Roman" w:hAnsi="Times New Roman" w:cs="Times New Roman"/>
          <w:i/>
          <w:color w:val="000000" w:themeColor="text1"/>
          <w:sz w:val="28"/>
          <w:szCs w:val="28"/>
        </w:rPr>
      </w:pPr>
      <w:r w:rsidRPr="00F85A43">
        <w:rPr>
          <w:rFonts w:ascii="Times New Roman" w:hAnsi="Times New Roman" w:cs="Times New Roman"/>
          <w:i/>
          <w:color w:val="000000" w:themeColor="text1"/>
          <w:sz w:val="28"/>
          <w:szCs w:val="28"/>
        </w:rPr>
        <w:t>1. Điểm của học phần viết KLTN đạt từ 3,0 điểm (thang điểm 4) trở lên.</w:t>
      </w:r>
    </w:p>
    <w:p w:rsidR="00840FF8" w:rsidRPr="00F85A43" w:rsidRDefault="00840FF8" w:rsidP="00840FF8">
      <w:pPr>
        <w:spacing w:before="120" w:after="0" w:line="240" w:lineRule="auto"/>
        <w:ind w:right="-138"/>
        <w:jc w:val="both"/>
        <w:rPr>
          <w:rFonts w:ascii="Times New Roman" w:hAnsi="Times New Roman" w:cs="Times New Roman"/>
          <w:b/>
          <w:bCs/>
          <w:i/>
          <w:color w:val="000000" w:themeColor="text1"/>
          <w:sz w:val="28"/>
          <w:szCs w:val="28"/>
        </w:rPr>
      </w:pPr>
      <w:r w:rsidRPr="00F85A43">
        <w:rPr>
          <w:rFonts w:ascii="Times New Roman" w:hAnsi="Times New Roman" w:cs="Times New Roman"/>
          <w:i/>
          <w:color w:val="000000" w:themeColor="text1"/>
          <w:sz w:val="28"/>
          <w:szCs w:val="28"/>
        </w:rPr>
        <w:t xml:space="preserve">2. Để tạo điều kiện thuận lợi cho sinh viên khi viết KLTN, sau khi đăng ký viết KLTN trực tuyến theo Thông báo của Trường, sinh viên email cho Bộ môn (pltmhhdvqt@gmail.com) các nội dung sau: i) Tên, mã số sinh viên, thông tin liên lạc cá nhân (email và mobile); ii) tên học phần viết KLTN; iii) đề xuất tên đề tài KLTN; iv) đề xuất tên giảng viên hướng dẫn (nếu có). </w:t>
      </w:r>
      <w:r w:rsidRPr="00F85A43">
        <w:rPr>
          <w:rFonts w:ascii="Times New Roman" w:hAnsi="Times New Roman" w:cs="Times New Roman"/>
          <w:b/>
          <w:bCs/>
          <w:i/>
          <w:color w:val="000000" w:themeColor="text1"/>
          <w:sz w:val="28"/>
          <w:szCs w:val="28"/>
        </w:rPr>
        <w:t>Thời hạn email: Từ ngày 12/11-16/11/2025.</w:t>
      </w:r>
    </w:p>
    <w:p w:rsidR="00F85A43" w:rsidRPr="00F85A43" w:rsidRDefault="00F85A43" w:rsidP="00840FF8">
      <w:pPr>
        <w:spacing w:before="120" w:after="0" w:line="240" w:lineRule="auto"/>
        <w:ind w:right="-138"/>
        <w:jc w:val="both"/>
        <w:rPr>
          <w:rFonts w:ascii="Times New Roman" w:hAnsi="Times New Roman" w:cs="Times New Roman"/>
          <w:b/>
          <w:bCs/>
          <w:i/>
          <w:color w:val="000000" w:themeColor="text1"/>
          <w:sz w:val="28"/>
          <w:szCs w:val="28"/>
        </w:rPr>
      </w:pPr>
    </w:p>
    <w:p w:rsidR="00F85A43" w:rsidRPr="00F85A43" w:rsidRDefault="00F85A43" w:rsidP="00F85A43">
      <w:pPr>
        <w:ind w:left="5040" w:firstLine="720"/>
        <w:jc w:val="both"/>
        <w:rPr>
          <w:rFonts w:ascii="Times New Roman" w:hAnsi="Times New Roman" w:cs="Times New Roman"/>
          <w:b/>
          <w:sz w:val="28"/>
          <w:szCs w:val="28"/>
          <w:lang w:val="en-US"/>
        </w:rPr>
      </w:pPr>
      <w:r w:rsidRPr="00F85A43">
        <w:rPr>
          <w:rFonts w:ascii="Times New Roman" w:hAnsi="Times New Roman" w:cs="Times New Roman"/>
          <w:b/>
          <w:sz w:val="28"/>
          <w:szCs w:val="28"/>
          <w:lang w:val="en-US"/>
        </w:rPr>
        <w:t>LÃNH ĐẠO KHOA</w:t>
      </w:r>
    </w:p>
    <w:p w:rsidR="00F85A43" w:rsidRPr="00F85A43" w:rsidRDefault="00F85A43" w:rsidP="00F85A43">
      <w:pPr>
        <w:jc w:val="both"/>
        <w:rPr>
          <w:rFonts w:ascii="Times New Roman" w:hAnsi="Times New Roman" w:cs="Times New Roman"/>
          <w:sz w:val="28"/>
          <w:szCs w:val="28"/>
          <w:lang w:val="en-US"/>
        </w:rPr>
      </w:pPr>
    </w:p>
    <w:p w:rsidR="00F85A43" w:rsidRPr="00F85A43" w:rsidRDefault="00F85A43" w:rsidP="00F85A43">
      <w:pPr>
        <w:jc w:val="both"/>
        <w:rPr>
          <w:rFonts w:ascii="Times New Roman" w:hAnsi="Times New Roman" w:cs="Times New Roman"/>
          <w:sz w:val="28"/>
          <w:szCs w:val="28"/>
          <w:lang w:val="en-US"/>
        </w:rPr>
      </w:pPr>
    </w:p>
    <w:p w:rsidR="00F85A43" w:rsidRPr="00F85A43" w:rsidRDefault="00F85A43" w:rsidP="00F85A43">
      <w:pPr>
        <w:spacing w:before="120" w:after="0" w:line="240" w:lineRule="auto"/>
        <w:ind w:left="5760" w:right="-138"/>
        <w:jc w:val="both"/>
        <w:rPr>
          <w:rFonts w:ascii="Times New Roman" w:hAnsi="Times New Roman" w:cs="Times New Roman"/>
          <w:bCs/>
          <w:color w:val="000000" w:themeColor="text1"/>
          <w:sz w:val="28"/>
          <w:szCs w:val="28"/>
        </w:rPr>
      </w:pPr>
      <w:r w:rsidRPr="00F85A43">
        <w:rPr>
          <w:rFonts w:ascii="Times New Roman" w:hAnsi="Times New Roman" w:cs="Times New Roman"/>
          <w:sz w:val="28"/>
          <w:szCs w:val="28"/>
          <w:lang w:val="en-US"/>
        </w:rPr>
        <w:t xml:space="preserve">    </w:t>
      </w:r>
      <w:r w:rsidRPr="00F85A43">
        <w:rPr>
          <w:rFonts w:ascii="Times New Roman" w:hAnsi="Times New Roman" w:cs="Times New Roman"/>
          <w:sz w:val="28"/>
          <w:szCs w:val="28"/>
          <w:lang w:val="en-US"/>
        </w:rPr>
        <w:t>Trần Minh Ngọc</w:t>
      </w:r>
    </w:p>
    <w:p w:rsidR="00591509" w:rsidRPr="00F85A43" w:rsidRDefault="00591509" w:rsidP="00840FF8">
      <w:pPr>
        <w:tabs>
          <w:tab w:val="center" w:pos="4680"/>
          <w:tab w:val="right" w:pos="9360"/>
        </w:tabs>
        <w:spacing w:before="120" w:after="0" w:line="240" w:lineRule="auto"/>
        <w:jc w:val="both"/>
        <w:rPr>
          <w:rFonts w:ascii="Times New Roman" w:hAnsi="Times New Roman" w:cs="Times New Roman"/>
          <w:b/>
          <w:sz w:val="28"/>
          <w:szCs w:val="28"/>
          <w:lang w:val="en-US"/>
        </w:rPr>
      </w:pPr>
    </w:p>
    <w:p w:rsidR="00E86B9F" w:rsidRPr="00F85A43" w:rsidRDefault="008B4586" w:rsidP="00840FF8">
      <w:pPr>
        <w:tabs>
          <w:tab w:val="center" w:pos="4680"/>
          <w:tab w:val="right" w:pos="9360"/>
        </w:tabs>
        <w:spacing w:before="120" w:after="0" w:line="240" w:lineRule="auto"/>
        <w:jc w:val="both"/>
        <w:rPr>
          <w:rFonts w:ascii="Times New Roman" w:hAnsi="Times New Roman" w:cs="Times New Roman"/>
          <w:b/>
          <w:sz w:val="28"/>
          <w:szCs w:val="28"/>
          <w:lang w:val="en-US"/>
        </w:rPr>
      </w:pPr>
      <w:r w:rsidRPr="00F85A43">
        <w:rPr>
          <w:rFonts w:ascii="Times New Roman" w:hAnsi="Times New Roman" w:cs="Times New Roman"/>
          <w:b/>
          <w:sz w:val="28"/>
          <w:szCs w:val="28"/>
          <w:lang w:val="en-US"/>
        </w:rPr>
        <w:tab/>
      </w:r>
    </w:p>
    <w:sectPr w:rsidR="00E86B9F" w:rsidRPr="00F85A43" w:rsidSect="00572D2A">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C32" w:rsidRDefault="00427C32" w:rsidP="00F85A43">
      <w:pPr>
        <w:spacing w:after="0" w:line="240" w:lineRule="auto"/>
      </w:pPr>
      <w:r>
        <w:separator/>
      </w:r>
    </w:p>
  </w:endnote>
  <w:endnote w:type="continuationSeparator" w:id="0">
    <w:p w:rsidR="00427C32" w:rsidRDefault="00427C32" w:rsidP="00F8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C32" w:rsidRDefault="00427C32" w:rsidP="00F85A43">
      <w:pPr>
        <w:spacing w:after="0" w:line="240" w:lineRule="auto"/>
      </w:pPr>
      <w:r>
        <w:separator/>
      </w:r>
    </w:p>
  </w:footnote>
  <w:footnote w:type="continuationSeparator" w:id="0">
    <w:p w:rsidR="00427C32" w:rsidRDefault="00427C32" w:rsidP="00F85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481313"/>
      <w:docPartObj>
        <w:docPartGallery w:val="Page Numbers (Top of Page)"/>
        <w:docPartUnique/>
      </w:docPartObj>
    </w:sdtPr>
    <w:sdtEndPr>
      <w:rPr>
        <w:noProof/>
      </w:rPr>
    </w:sdtEndPr>
    <w:sdtContent>
      <w:p w:rsidR="00F85A43" w:rsidRDefault="00F85A43">
        <w:pPr>
          <w:pStyle w:val="Header"/>
          <w:jc w:val="center"/>
        </w:pPr>
        <w:r>
          <w:fldChar w:fldCharType="begin"/>
        </w:r>
        <w:r>
          <w:instrText xml:space="preserve"> PAGE   \* MERGEFORMAT </w:instrText>
        </w:r>
        <w:r>
          <w:fldChar w:fldCharType="separate"/>
        </w:r>
        <w:r w:rsidR="00572D2A">
          <w:rPr>
            <w:noProof/>
          </w:rPr>
          <w:t>6</w:t>
        </w:r>
        <w:r>
          <w:rPr>
            <w:noProof/>
          </w:rPr>
          <w:fldChar w:fldCharType="end"/>
        </w:r>
      </w:p>
    </w:sdtContent>
  </w:sdt>
  <w:p w:rsidR="00F85A43" w:rsidRDefault="00F85A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467"/>
    <w:multiLevelType w:val="hybridMultilevel"/>
    <w:tmpl w:val="58B23652"/>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15:restartNumberingAfterBreak="0">
    <w:nsid w:val="0C7D5767"/>
    <w:multiLevelType w:val="hybridMultilevel"/>
    <w:tmpl w:val="DFEC104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16C25"/>
    <w:multiLevelType w:val="hybridMultilevel"/>
    <w:tmpl w:val="F1700846"/>
    <w:lvl w:ilvl="0" w:tplc="0BEEE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15441"/>
    <w:multiLevelType w:val="hybridMultilevel"/>
    <w:tmpl w:val="043E27B0"/>
    <w:lvl w:ilvl="0" w:tplc="DF2653D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90A3D"/>
    <w:multiLevelType w:val="hybridMultilevel"/>
    <w:tmpl w:val="58B23652"/>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341A7A70"/>
    <w:multiLevelType w:val="hybridMultilevel"/>
    <w:tmpl w:val="A9C4539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886DC8"/>
    <w:multiLevelType w:val="hybridMultilevel"/>
    <w:tmpl w:val="97EE0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E6D3F"/>
    <w:multiLevelType w:val="hybridMultilevel"/>
    <w:tmpl w:val="BB1A4AB8"/>
    <w:lvl w:ilvl="0" w:tplc="FDF8A2EC">
      <w:start w:val="1"/>
      <w:numFmt w:val="decimal"/>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5A4B5D"/>
    <w:multiLevelType w:val="hybridMultilevel"/>
    <w:tmpl w:val="3B16126A"/>
    <w:lvl w:ilvl="0" w:tplc="DF2653D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610D6"/>
    <w:multiLevelType w:val="hybridMultilevel"/>
    <w:tmpl w:val="067661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B90432"/>
    <w:multiLevelType w:val="hybridMultilevel"/>
    <w:tmpl w:val="29B683E4"/>
    <w:lvl w:ilvl="0" w:tplc="DF2653D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0"/>
  </w:num>
  <w:num w:numId="4">
    <w:abstractNumId w:val="3"/>
  </w:num>
  <w:num w:numId="5">
    <w:abstractNumId w:val="7"/>
  </w:num>
  <w:num w:numId="6">
    <w:abstractNumId w:val="5"/>
  </w:num>
  <w:num w:numId="7">
    <w:abstractNumId w:val="4"/>
  </w:num>
  <w:num w:numId="8">
    <w:abstractNumId w:val="6"/>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586"/>
    <w:rsid w:val="00427C32"/>
    <w:rsid w:val="00572D2A"/>
    <w:rsid w:val="00591509"/>
    <w:rsid w:val="00840FF8"/>
    <w:rsid w:val="008B4586"/>
    <w:rsid w:val="00E86B9F"/>
    <w:rsid w:val="00F85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45A7B"/>
  <w15:chartTrackingRefBased/>
  <w15:docId w15:val="{7F1B4256-8295-43A2-B445-FE4452A4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586"/>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586"/>
    <w:pPr>
      <w:ind w:left="720"/>
      <w:contextualSpacing/>
    </w:pPr>
  </w:style>
  <w:style w:type="character" w:customStyle="1" w:styleId="s1">
    <w:name w:val="s1"/>
    <w:rsid w:val="00840FF8"/>
  </w:style>
  <w:style w:type="paragraph" w:styleId="NormalWeb">
    <w:name w:val="Normal (Web)"/>
    <w:basedOn w:val="Normal"/>
    <w:uiPriority w:val="99"/>
    <w:unhideWhenUsed/>
    <w:rsid w:val="00840FF8"/>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table" w:styleId="TableGrid">
    <w:name w:val="Table Grid"/>
    <w:basedOn w:val="TableNormal"/>
    <w:uiPriority w:val="39"/>
    <w:rsid w:val="00F85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A43"/>
    <w:rPr>
      <w:lang w:val="vi-VN"/>
    </w:rPr>
  </w:style>
  <w:style w:type="paragraph" w:styleId="Footer">
    <w:name w:val="footer"/>
    <w:basedOn w:val="Normal"/>
    <w:link w:val="FooterChar"/>
    <w:uiPriority w:val="99"/>
    <w:unhideWhenUsed/>
    <w:rsid w:val="00F85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A43"/>
    <w:rPr>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27</Pages>
  <Words>6107</Words>
  <Characters>34810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Thị Tuyết Mai</dc:creator>
  <cp:keywords/>
  <dc:description/>
  <cp:lastModifiedBy>Lê Thị Tuyết Mai</cp:lastModifiedBy>
  <cp:revision>3</cp:revision>
  <dcterms:created xsi:type="dcterms:W3CDTF">2025-11-05T03:47:00Z</dcterms:created>
  <dcterms:modified xsi:type="dcterms:W3CDTF">2025-11-05T04:22:00Z</dcterms:modified>
</cp:coreProperties>
</file>